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44"/>
          <w:szCs w:val="44"/>
        </w:rPr>
      </w:pPr>
    </w:p>
    <w:p>
      <w:pPr>
        <w:jc w:val="center"/>
        <w:rPr>
          <w:rFonts w:hint="default" w:ascii="黑体" w:eastAsia="宋体"/>
          <w:sz w:val="44"/>
          <w:szCs w:val="44"/>
          <w:lang w:val="en-US" w:eastAsia="zh-CN"/>
        </w:rPr>
      </w:pPr>
      <w:r>
        <w:rPr>
          <w:rFonts w:hint="eastAsia" w:ascii="宋体"/>
          <w:b/>
          <w:bCs/>
          <w:sz w:val="44"/>
          <w:szCs w:val="44"/>
          <w:u w:val="single"/>
          <w:lang w:eastAsia="zh-CN"/>
        </w:rPr>
        <w:t>界首市田营镇、靳寨乡等4个乡镇建设用地整理潜力测绘及数据分析采购项目</w:t>
      </w:r>
    </w:p>
    <w:p>
      <w:pPr>
        <w:jc w:val="center"/>
        <w:rPr>
          <w:rFonts w:ascii="黑体" w:eastAsia="黑体"/>
          <w:bCs/>
          <w:sz w:val="44"/>
          <w:szCs w:val="44"/>
          <w:u w:val="single"/>
        </w:rPr>
      </w:pPr>
    </w:p>
    <w:p>
      <w:pPr>
        <w:jc w:val="center"/>
        <w:rPr>
          <w:rFonts w:hint="eastAsia" w:ascii="黑体" w:eastAsia="黑体"/>
          <w:sz w:val="74"/>
        </w:rPr>
      </w:pPr>
    </w:p>
    <w:p>
      <w:pPr>
        <w:jc w:val="center"/>
        <w:rPr>
          <w:rFonts w:hint="eastAsia" w:ascii="方正大黑简体" w:eastAsia="方正大黑简体"/>
          <w:sz w:val="84"/>
          <w:szCs w:val="96"/>
        </w:rPr>
      </w:pPr>
      <w:r>
        <w:rPr>
          <w:rFonts w:hint="eastAsia" w:ascii="方正大黑简体" w:eastAsia="方正大黑简体"/>
          <w:sz w:val="84"/>
          <w:szCs w:val="96"/>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default" w:ascii="宋体" w:eastAsia="宋体"/>
          <w:sz w:val="32"/>
          <w:szCs w:val="32"/>
          <w:u w:val="single"/>
          <w:lang w:val="en-US" w:eastAsia="zh-CN"/>
        </w:rPr>
      </w:pPr>
      <w:r>
        <w:rPr>
          <w:rFonts w:hint="eastAsia" w:ascii="宋体"/>
          <w:b/>
          <w:sz w:val="32"/>
          <w:szCs w:val="32"/>
        </w:rPr>
        <w:t>项目编号：</w:t>
      </w:r>
      <w:r>
        <w:rPr>
          <w:rFonts w:hint="eastAsia" w:ascii="宋体"/>
          <w:bCs/>
          <w:sz w:val="32"/>
          <w:szCs w:val="32"/>
          <w:u w:val="single"/>
          <w:lang w:val="en-US" w:eastAsia="zh-CN"/>
        </w:rPr>
        <w:t>AHWM-20220068</w:t>
      </w:r>
    </w:p>
    <w:p>
      <w:pPr>
        <w:rPr>
          <w:rFonts w:ascii="Arial" w:hAnsi="Arial"/>
          <w:sz w:val="52"/>
        </w:rPr>
      </w:pP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hint="eastAsia" w:ascii="Arial" w:hAnsi="Arial" w:eastAsia="隶书"/>
          <w:sz w:val="52"/>
        </w:rPr>
      </w:pPr>
    </w:p>
    <w:p>
      <w:pPr>
        <w:spacing w:line="440" w:lineRule="exact"/>
        <w:ind w:right="42" w:rightChars="20"/>
        <w:jc w:val="center"/>
        <w:rPr>
          <w:rFonts w:hint="eastAsia" w:ascii="宋体"/>
          <w:b/>
          <w:sz w:val="32"/>
          <w:szCs w:val="32"/>
        </w:rPr>
      </w:pPr>
      <w:r>
        <w:rPr>
          <w:rFonts w:hint="eastAsia" w:ascii="宋体"/>
          <w:b/>
          <w:sz w:val="32"/>
          <w:szCs w:val="32"/>
        </w:rPr>
        <w:t>采   购  人：安徽融城高新技术产业发展集团有限公司</w:t>
      </w:r>
    </w:p>
    <w:p>
      <w:pPr>
        <w:spacing w:line="440" w:lineRule="exact"/>
        <w:ind w:right="42" w:rightChars="20"/>
        <w:jc w:val="center"/>
        <w:rPr>
          <w:rFonts w:hint="eastAsia" w:ascii="宋体"/>
          <w:b/>
          <w:sz w:val="32"/>
          <w:szCs w:val="32"/>
        </w:rPr>
      </w:pPr>
    </w:p>
    <w:p>
      <w:pPr>
        <w:spacing w:line="440" w:lineRule="exact"/>
        <w:ind w:right="42" w:rightChars="20"/>
        <w:jc w:val="center"/>
        <w:rPr>
          <w:rFonts w:hint="default" w:ascii="宋体" w:eastAsia="宋体"/>
          <w:b/>
          <w:sz w:val="32"/>
          <w:szCs w:val="32"/>
          <w:lang w:val="en-US" w:eastAsia="zh-CN"/>
        </w:rPr>
      </w:pPr>
      <w:r>
        <w:rPr>
          <w:rFonts w:hint="eastAsia" w:ascii="宋体"/>
          <w:b/>
          <w:sz w:val="32"/>
          <w:szCs w:val="32"/>
          <w:lang w:val="en-US" w:eastAsia="zh-CN"/>
        </w:rPr>
        <w:t>采 购 代 理 机 构：安徽宛鸣工程管理有限公司</w:t>
      </w: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宋体"/>
          <w:b/>
          <w:sz w:val="32"/>
          <w:szCs w:val="32"/>
        </w:rPr>
      </w:pPr>
      <w:r>
        <w:rPr>
          <w:rFonts w:hint="eastAsia" w:ascii="宋体"/>
          <w:b/>
          <w:sz w:val="32"/>
          <w:szCs w:val="32"/>
        </w:rPr>
        <w:t>20</w:t>
      </w:r>
      <w:r>
        <w:rPr>
          <w:rFonts w:hint="eastAsia" w:ascii="宋体"/>
          <w:b/>
          <w:sz w:val="32"/>
          <w:szCs w:val="32"/>
          <w:lang w:val="en-US" w:eastAsia="zh-CN"/>
        </w:rPr>
        <w:t>22</w:t>
      </w:r>
      <w:r>
        <w:rPr>
          <w:rFonts w:hint="eastAsia" w:ascii="宋体"/>
          <w:b/>
          <w:sz w:val="32"/>
          <w:szCs w:val="32"/>
        </w:rPr>
        <w:t>年</w:t>
      </w:r>
      <w:r>
        <w:rPr>
          <w:rFonts w:hint="eastAsia" w:ascii="Arial" w:hAnsi="Arial" w:eastAsia="黑体" w:cs="Arial"/>
          <w:b/>
          <w:sz w:val="32"/>
          <w:szCs w:val="32"/>
          <w:u w:val="single"/>
          <w:lang w:val="en-US" w:eastAsia="zh-CN"/>
        </w:rPr>
        <w:t>08</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center"/>
        <w:rPr>
          <w:rFonts w:hint="eastAsia" w:ascii="方正宋黑简体" w:hAnsi="Arial" w:eastAsia="方正宋黑简体" w:cs="Arial"/>
          <w:b/>
          <w:sz w:val="44"/>
          <w:szCs w:val="44"/>
        </w:rPr>
      </w:pPr>
      <w:r>
        <w:rPr>
          <w:rFonts w:hint="eastAsia" w:ascii="Arial" w:hAnsi="Arial" w:eastAsia="黑体" w:cs="Arial"/>
          <w:b/>
          <w:sz w:val="32"/>
          <w:szCs w:val="32"/>
        </w:rPr>
        <w:br w:type="page"/>
      </w: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spacing w:line="700" w:lineRule="exact"/>
        <w:ind w:right="42" w:rightChars="20"/>
        <w:rPr>
          <w:rFonts w:hint="eastAsia"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21</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四、报价明细表</w:t>
      </w:r>
      <w:r>
        <w:rPr>
          <w:rFonts w:hint="eastAsia" w:ascii="仿宋" w:hAnsi="仿宋" w:eastAsia="仿宋"/>
          <w:sz w:val="32"/>
          <w:szCs w:val="32"/>
        </w:rPr>
        <w:t>………………………………………………</w:t>
      </w:r>
      <w:r>
        <w:rPr>
          <w:rFonts w:hint="eastAsia" w:ascii="宋体" w:hAnsi="宋体" w:cs="Arial"/>
          <w:sz w:val="32"/>
          <w:szCs w:val="32"/>
        </w:rPr>
        <w:t>22</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五、技术规格响应表</w:t>
      </w:r>
      <w:r>
        <w:rPr>
          <w:rFonts w:hint="eastAsia" w:ascii="仿宋" w:hAnsi="仿宋" w:eastAsia="仿宋"/>
          <w:sz w:val="32"/>
          <w:szCs w:val="32"/>
        </w:rPr>
        <w:t>…………………………………………</w:t>
      </w:r>
      <w:r>
        <w:rPr>
          <w:rFonts w:hint="eastAsia" w:ascii="宋体" w:hAnsi="宋体" w:cs="Arial"/>
          <w:sz w:val="32"/>
          <w:szCs w:val="32"/>
        </w:rPr>
        <w:t>23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六、资格证明材料</w:t>
      </w:r>
      <w:r>
        <w:rPr>
          <w:rFonts w:hint="eastAsia" w:ascii="仿宋" w:hAnsi="仿宋" w:eastAsia="仿宋"/>
          <w:sz w:val="32"/>
          <w:szCs w:val="32"/>
        </w:rPr>
        <w:t>……………………………………………</w:t>
      </w:r>
      <w:r>
        <w:rPr>
          <w:rFonts w:hint="eastAsia" w:ascii="宋体" w:hAnsi="宋体" w:cs="Arial"/>
          <w:sz w:val="32"/>
          <w:szCs w:val="32"/>
        </w:rPr>
        <w:t>24</w:t>
      </w:r>
    </w:p>
    <w:p>
      <w:pPr>
        <w:spacing w:line="440" w:lineRule="exact"/>
        <w:ind w:right="42" w:rightChars="20"/>
        <w:rPr>
          <w:rFonts w:hint="eastAsia" w:ascii="宋体" w:hAnsi="宋体" w:cs="Arial"/>
          <w:b/>
          <w:sz w:val="36"/>
        </w:rPr>
      </w:pP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8"/>
        <w:shd w:val="clear" w:color="auto" w:fill="FFFFFF"/>
        <w:spacing w:before="0" w:beforeAutospacing="0" w:after="0" w:afterAutospacing="0" w:line="560" w:lineRule="exact"/>
        <w:ind w:firstLine="465"/>
        <w:jc w:val="both"/>
        <w:rPr>
          <w:rFonts w:ascii="仿宋" w:hAnsi="仿宋" w:eastAsia="仿宋"/>
          <w:color w:val="000000"/>
          <w:sz w:val="28"/>
          <w:szCs w:val="28"/>
        </w:rPr>
      </w:pPr>
      <w:bookmarkStart w:id="2" w:name="_Toc466549685"/>
      <w:r>
        <w:rPr>
          <w:rFonts w:hint="eastAsia" w:ascii="仿宋" w:hAnsi="仿宋" w:eastAsia="仿宋"/>
          <w:color w:val="000000"/>
          <w:sz w:val="28"/>
          <w:szCs w:val="28"/>
          <w:u w:val="single"/>
          <w:lang w:val="en-US" w:eastAsia="zh-CN"/>
        </w:rPr>
        <w:t>安徽宛鸣工程管理有限公司</w:t>
      </w:r>
      <w:r>
        <w:rPr>
          <w:rFonts w:hint="eastAsia" w:ascii="仿宋" w:hAnsi="仿宋" w:eastAsia="仿宋"/>
          <w:color w:val="000000"/>
          <w:sz w:val="28"/>
          <w:szCs w:val="28"/>
        </w:rPr>
        <w:t>受</w:t>
      </w:r>
      <w:r>
        <w:rPr>
          <w:rFonts w:hint="eastAsia" w:ascii="仿宋" w:hAnsi="仿宋" w:eastAsia="仿宋"/>
          <w:color w:val="000000"/>
          <w:sz w:val="28"/>
          <w:szCs w:val="28"/>
          <w:u w:val="single"/>
        </w:rPr>
        <w:t>安徽融城高新技术产业发展集团有限公司委托</w:t>
      </w:r>
      <w:r>
        <w:rPr>
          <w:rFonts w:hint="eastAsia" w:ascii="仿宋" w:hAnsi="仿宋" w:eastAsia="仿宋"/>
          <w:color w:val="000000"/>
          <w:sz w:val="28"/>
          <w:szCs w:val="28"/>
        </w:rPr>
        <w:t>，现对</w:t>
      </w:r>
      <w:r>
        <w:rPr>
          <w:rFonts w:hint="eastAsia" w:ascii="仿宋" w:hAnsi="仿宋" w:eastAsia="仿宋"/>
          <w:color w:val="000000"/>
          <w:sz w:val="28"/>
          <w:szCs w:val="28"/>
          <w:u w:val="single"/>
          <w:lang w:eastAsia="zh-CN"/>
        </w:rPr>
        <w:t>界首市田营镇、靳寨乡等4个乡镇建设用地整理潜力测绘及数据分析采购项目</w:t>
      </w:r>
      <w:r>
        <w:rPr>
          <w:rFonts w:hint="eastAsia" w:ascii="仿宋" w:hAnsi="仿宋" w:eastAsia="仿宋"/>
          <w:color w:val="000000"/>
          <w:sz w:val="28"/>
          <w:szCs w:val="28"/>
        </w:rPr>
        <w:t>进行询价，欢迎具备条件的国内</w:t>
      </w:r>
      <w:r>
        <w:rPr>
          <w:rFonts w:hint="eastAsia" w:ascii="仿宋" w:hAnsi="仿宋" w:eastAsia="仿宋"/>
          <w:color w:val="000000"/>
          <w:sz w:val="28"/>
          <w:szCs w:val="28"/>
          <w:lang w:val="en-US" w:eastAsia="zh-CN"/>
        </w:rPr>
        <w:t>供应商</w:t>
      </w:r>
      <w:r>
        <w:rPr>
          <w:rFonts w:hint="eastAsia" w:ascii="仿宋" w:hAnsi="仿宋" w:eastAsia="仿宋"/>
          <w:color w:val="000000"/>
          <w:sz w:val="28"/>
          <w:szCs w:val="28"/>
        </w:rPr>
        <w:t>参加询价。</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一、采购项目名称及内容</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rPr>
        <w:t>1、项目编号：</w:t>
      </w:r>
      <w:r>
        <w:rPr>
          <w:rFonts w:hint="eastAsia" w:ascii="仿宋" w:hAnsi="仿宋" w:eastAsia="仿宋"/>
          <w:color w:val="000000"/>
          <w:sz w:val="28"/>
          <w:szCs w:val="28"/>
          <w:lang w:eastAsia="zh-CN"/>
        </w:rPr>
        <w:t>AHWM-20220068</w:t>
      </w:r>
      <w:r>
        <w:rPr>
          <w:rFonts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rPr>
        <w:t>2、项目名称：</w:t>
      </w:r>
      <w:r>
        <w:rPr>
          <w:rFonts w:hint="eastAsia" w:ascii="仿宋" w:hAnsi="仿宋" w:eastAsia="仿宋"/>
          <w:color w:val="000000"/>
          <w:sz w:val="28"/>
          <w:szCs w:val="28"/>
          <w:lang w:eastAsia="zh-CN"/>
        </w:rPr>
        <w:t>界首市田营镇、靳寨乡等4个乡镇建设用地整理潜力测绘及数据分析采购项目</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、项目单位：安徽融城高新技术产业发展集团有限公司</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、资金来源：</w:t>
      </w:r>
      <w:r>
        <w:rPr>
          <w:rFonts w:hint="eastAsia" w:ascii="仿宋" w:hAnsi="仿宋" w:eastAsia="仿宋"/>
          <w:color w:val="000000"/>
          <w:sz w:val="28"/>
          <w:szCs w:val="28"/>
          <w:lang w:val="en-US" w:eastAsia="zh-CN"/>
        </w:rPr>
        <w:t>自筹资金</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、项目预算：</w:t>
      </w:r>
      <w:r>
        <w:rPr>
          <w:rFonts w:hint="eastAsia" w:ascii="仿宋" w:hAnsi="仿宋" w:eastAsia="仿宋"/>
          <w:color w:val="000000"/>
          <w:sz w:val="28"/>
          <w:szCs w:val="28"/>
          <w:lang w:val="en-US" w:eastAsia="zh-CN"/>
        </w:rPr>
        <w:t>285000.00</w:t>
      </w:r>
      <w:r>
        <w:rPr>
          <w:rFonts w:hint="eastAsia" w:ascii="仿宋" w:hAnsi="仿宋" w:eastAsia="仿宋"/>
          <w:color w:val="000000"/>
          <w:sz w:val="28"/>
          <w:szCs w:val="28"/>
        </w:rPr>
        <w:t>元</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32"/>
          <w:szCs w:val="32"/>
        </w:rPr>
      </w:pPr>
      <w:r>
        <w:rPr>
          <w:rFonts w:ascii="仿宋" w:hAnsi="仿宋" w:eastAsia="仿宋"/>
          <w:color w:val="000000"/>
          <w:sz w:val="28"/>
          <w:szCs w:val="28"/>
        </w:rPr>
        <w:t>6</w:t>
      </w:r>
      <w:r>
        <w:rPr>
          <w:rFonts w:hint="eastAsia" w:ascii="仿宋" w:hAnsi="仿宋" w:eastAsia="仿宋"/>
          <w:color w:val="000000"/>
          <w:sz w:val="28"/>
          <w:szCs w:val="28"/>
        </w:rPr>
        <w:t>、标段（包别）划分：</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二、</w:t>
      </w:r>
      <w:r>
        <w:rPr>
          <w:rFonts w:hint="eastAsia" w:ascii="黑体" w:hAnsi="黑体" w:eastAsia="黑体" w:cs="宋体"/>
          <w:b/>
          <w:bCs/>
          <w:color w:val="000000"/>
          <w:kern w:val="0"/>
          <w:sz w:val="32"/>
          <w:szCs w:val="32"/>
          <w:lang w:val="en-US" w:eastAsia="zh-CN"/>
        </w:rPr>
        <w:t>供应商</w:t>
      </w:r>
      <w:r>
        <w:rPr>
          <w:rFonts w:hint="eastAsia" w:ascii="黑体" w:hAnsi="黑体" w:eastAsia="黑体" w:cs="宋体"/>
          <w:b/>
          <w:bCs/>
          <w:color w:val="000000"/>
          <w:kern w:val="0"/>
          <w:sz w:val="32"/>
          <w:szCs w:val="32"/>
        </w:rPr>
        <w:t>资格</w:t>
      </w:r>
    </w:p>
    <w:p>
      <w:pPr>
        <w:pStyle w:val="8"/>
        <w:shd w:val="clear" w:color="auto" w:fill="FFFFFF"/>
        <w:spacing w:before="0" w:beforeAutospacing="0" w:after="0" w:afterAutospacing="0" w:line="360" w:lineRule="auto"/>
        <w:ind w:firstLine="560" w:firstLineChars="200"/>
        <w:jc w:val="both"/>
        <w:rPr>
          <w:rFonts w:hint="eastAsia" w:ascii="仿宋" w:hAnsi="仿宋" w:eastAsia="仿宋"/>
          <w:color w:val="000000"/>
          <w:sz w:val="28"/>
          <w:szCs w:val="28"/>
        </w:rPr>
      </w:pPr>
      <w:r>
        <w:rPr>
          <w:rFonts w:hint="eastAsia" w:ascii="仿宋" w:hAnsi="仿宋" w:eastAsia="仿宋"/>
          <w:color w:val="000000"/>
          <w:sz w:val="28"/>
          <w:szCs w:val="28"/>
        </w:rPr>
        <w:t>1、符合《政府采购法》第二十二条要求</w:t>
      </w:r>
    </w:p>
    <w:p>
      <w:pPr>
        <w:pStyle w:val="8"/>
        <w:shd w:val="clear" w:color="auto" w:fill="FFFFFF"/>
        <w:spacing w:before="0" w:beforeAutospacing="0" w:after="0" w:afterAutospacing="0" w:line="360" w:lineRule="auto"/>
        <w:ind w:firstLine="560" w:firstLineChars="2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w:t>
      </w:r>
      <w:r>
        <w:rPr>
          <w:rFonts w:hint="eastAsia" w:ascii="仿宋" w:hAnsi="仿宋" w:eastAsia="仿宋"/>
          <w:color w:val="000000"/>
          <w:sz w:val="28"/>
          <w:szCs w:val="28"/>
          <w:lang w:eastAsia="zh-CN"/>
        </w:rPr>
        <w:t>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pPr>
        <w:pStyle w:val="8"/>
        <w:shd w:val="clear" w:color="auto" w:fill="FFFFFF"/>
        <w:spacing w:before="0" w:beforeAutospacing="0" w:after="0" w:afterAutospacing="0" w:line="360" w:lineRule="auto"/>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w:t>
      </w:r>
      <w:r>
        <w:rPr>
          <w:rFonts w:hint="default" w:ascii="仿宋" w:hAnsi="仿宋" w:eastAsia="仿宋" w:cs="宋体"/>
          <w:color w:val="000000"/>
          <w:sz w:val="28"/>
          <w:szCs w:val="28"/>
          <w:lang w:val="en-US" w:eastAsia="zh-CN"/>
        </w:rPr>
        <w:t>本项目的特定资格要求</w:t>
      </w:r>
      <w:r>
        <w:rPr>
          <w:rFonts w:hint="eastAsia" w:ascii="仿宋" w:hAnsi="仿宋" w:eastAsia="仿宋" w:cs="宋体"/>
          <w:color w:val="000000"/>
          <w:sz w:val="28"/>
          <w:szCs w:val="28"/>
          <w:lang w:val="en-US" w:eastAsia="zh-CN"/>
        </w:rPr>
        <w:t>：具有有效的营业执照或事业单位法人证书，具有测</w:t>
      </w:r>
      <w:r>
        <w:rPr>
          <w:rFonts w:hint="eastAsia" w:ascii="仿宋" w:hAnsi="仿宋" w:eastAsia="仿宋" w:cs="宋体"/>
          <w:color w:val="000000"/>
          <w:sz w:val="28"/>
          <w:szCs w:val="28"/>
          <w:highlight w:val="yellow"/>
          <w:lang w:val="en-US" w:eastAsia="zh-CN"/>
        </w:rPr>
        <w:t>绘乙级及以上资质，并</w:t>
      </w:r>
      <w:r>
        <w:rPr>
          <w:rFonts w:hint="eastAsia" w:ascii="仿宋" w:hAnsi="仿宋" w:eastAsia="仿宋" w:cs="宋体"/>
          <w:color w:val="000000"/>
          <w:sz w:val="28"/>
          <w:szCs w:val="28"/>
          <w:lang w:val="en-US" w:eastAsia="zh-CN"/>
        </w:rPr>
        <w:t>在人员、设备、资金等方面具有相应的能力。</w:t>
      </w:r>
    </w:p>
    <w:p>
      <w:pPr>
        <w:pStyle w:val="8"/>
        <w:shd w:val="clear" w:color="auto" w:fill="FFFFFF"/>
        <w:spacing w:before="0" w:beforeAutospacing="0" w:after="0" w:afterAutospacing="0" w:line="360" w:lineRule="auto"/>
        <w:ind w:firstLine="560" w:firstLineChars="200"/>
        <w:jc w:val="both"/>
        <w:rPr>
          <w:rFonts w:hint="eastAsia" w:ascii="仿宋" w:hAnsi="仿宋" w:eastAsia="仿宋"/>
          <w:color w:val="000000"/>
          <w:sz w:val="32"/>
          <w:szCs w:val="32"/>
        </w:rPr>
      </w:pPr>
      <w:r>
        <w:rPr>
          <w:rFonts w:hint="default" w:ascii="仿宋" w:hAnsi="仿宋" w:eastAsia="仿宋" w:cs="宋体"/>
          <w:color w:val="000000"/>
          <w:sz w:val="28"/>
          <w:szCs w:val="28"/>
          <w:lang w:val="en-US" w:eastAsia="zh-CN"/>
        </w:rPr>
        <w:t>4、本项目不接受联合体参与响应。</w:t>
      </w:r>
      <w:r>
        <w:rPr>
          <w:rFonts w:hint="eastAsia" w:ascii="仿宋" w:hAnsi="仿宋" w:eastAsia="仿宋"/>
          <w:color w:val="000000"/>
          <w:sz w:val="32"/>
          <w:szCs w:val="32"/>
        </w:rPr>
        <w:t xml:space="preserve">          </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三、报名及询价文件发售办法</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15</w:t>
      </w:r>
      <w:r>
        <w:rPr>
          <w:rFonts w:hint="eastAsia" w:ascii="仿宋" w:hAnsi="仿宋" w:eastAsia="仿宋"/>
          <w:color w:val="000000"/>
          <w:sz w:val="32"/>
          <w:szCs w:val="32"/>
        </w:rPr>
        <w:t>日 至</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19</w:t>
      </w:r>
      <w:r>
        <w:rPr>
          <w:rFonts w:hint="eastAsia" w:ascii="仿宋" w:hAnsi="仿宋" w:eastAsia="仿宋"/>
          <w:color w:val="000000"/>
          <w:sz w:val="32"/>
          <w:szCs w:val="32"/>
        </w:rPr>
        <w:t>日</w:t>
      </w:r>
      <w:r>
        <w:rPr>
          <w:rFonts w:hint="eastAsia" w:ascii="仿宋" w:hAnsi="仿宋" w:eastAsia="仿宋"/>
          <w:color w:val="000000"/>
          <w:sz w:val="32"/>
          <w:szCs w:val="32"/>
          <w:u w:val="single"/>
        </w:rPr>
        <w:t xml:space="preserve"> </w:t>
      </w:r>
      <w:r>
        <w:rPr>
          <w:rFonts w:ascii="仿宋" w:hAnsi="仿宋" w:eastAsia="仿宋"/>
          <w:color w:val="000000"/>
          <w:sz w:val="32"/>
          <w:szCs w:val="32"/>
          <w:u w:val="single"/>
        </w:rPr>
        <w:t xml:space="preserve">  </w:t>
      </w:r>
      <w:r>
        <w:rPr>
          <w:rFonts w:hint="eastAsia" w:ascii="仿宋" w:hAnsi="仿宋" w:eastAsia="仿宋"/>
          <w:color w:val="000000"/>
          <w:sz w:val="32"/>
          <w:szCs w:val="32"/>
        </w:rPr>
        <w:t>时；</w:t>
      </w:r>
    </w:p>
    <w:p>
      <w:pPr>
        <w:widowControl/>
        <w:adjustRightInd w:val="0"/>
        <w:snapToGrid w:val="0"/>
        <w:spacing w:line="500" w:lineRule="exact"/>
        <w:ind w:firstLine="640" w:firstLineChars="200"/>
        <w:rPr>
          <w:rFonts w:hint="eastAsia" w:ascii="仿宋" w:hAnsi="仿宋" w:eastAsia="仿宋_GB2312"/>
          <w:i/>
          <w:iCs/>
          <w:color w:val="0000FF"/>
          <w:sz w:val="32"/>
          <w:szCs w:val="32"/>
          <w:lang w:eastAsia="zh-CN"/>
        </w:rPr>
      </w:pPr>
      <w:r>
        <w:rPr>
          <w:rFonts w:hint="eastAsia" w:ascii="仿宋" w:hAnsi="仿宋" w:eastAsia="仿宋" w:cs="宋体"/>
          <w:color w:val="000000"/>
          <w:kern w:val="0"/>
          <w:sz w:val="32"/>
          <w:szCs w:val="32"/>
        </w:rPr>
        <w:t>2、询价文件价格：</w:t>
      </w:r>
      <w:r>
        <w:rPr>
          <w:rFonts w:hint="eastAsia" w:ascii="仿宋_GB2312" w:hAnsi="宋体" w:eastAsia="仿宋_GB2312" w:cs="宋体"/>
          <w:color w:val="000000"/>
          <w:kern w:val="0"/>
          <w:sz w:val="32"/>
          <w:szCs w:val="32"/>
          <w:u w:val="single"/>
          <w:shd w:val="clear" w:color="FFFFFF" w:fill="D9D9D9"/>
        </w:rPr>
        <w:t>采购文件发售费用</w:t>
      </w:r>
      <w:r>
        <w:rPr>
          <w:rFonts w:hint="eastAsia" w:ascii="仿宋_GB2312" w:hAnsi="宋体" w:eastAsia="仿宋_GB2312" w:cs="宋体"/>
          <w:color w:val="000000"/>
          <w:kern w:val="0"/>
          <w:sz w:val="32"/>
          <w:szCs w:val="32"/>
          <w:u w:val="single"/>
          <w:shd w:val="clear" w:color="FFFFFF" w:fill="D9D9D9"/>
          <w:lang w:val="en-US" w:eastAsia="zh-CN"/>
        </w:rPr>
        <w:t>5</w:t>
      </w:r>
      <w:r>
        <w:rPr>
          <w:rFonts w:hint="eastAsia" w:ascii="仿宋_GB2312" w:hAnsi="宋体" w:eastAsia="仿宋_GB2312" w:cs="宋体"/>
          <w:color w:val="000000"/>
          <w:kern w:val="0"/>
          <w:sz w:val="32"/>
          <w:szCs w:val="32"/>
          <w:u w:val="single"/>
          <w:shd w:val="clear" w:color="FFFFFF" w:fill="D9D9D9"/>
        </w:rPr>
        <w:t>00元</w:t>
      </w:r>
      <w:r>
        <w:rPr>
          <w:rFonts w:hint="eastAsia" w:ascii="仿宋_GB2312" w:hAnsi="宋体" w:eastAsia="仿宋_GB2312" w:cs="宋体"/>
          <w:color w:val="000000"/>
          <w:kern w:val="0"/>
          <w:sz w:val="32"/>
          <w:szCs w:val="32"/>
          <w:u w:val="single"/>
          <w:shd w:val="clear" w:color="FFFFFF" w:fill="D9D9D9"/>
          <w:lang w:eastAsia="zh-CN"/>
        </w:rPr>
        <w:t>，售后不退（</w:t>
      </w:r>
      <w:r>
        <w:rPr>
          <w:rFonts w:hint="eastAsia" w:ascii="仿宋_GB2312" w:hAnsi="宋体" w:eastAsia="仿宋_GB2312" w:cs="宋体"/>
          <w:color w:val="000000"/>
          <w:kern w:val="0"/>
          <w:sz w:val="32"/>
          <w:szCs w:val="32"/>
          <w:u w:val="single"/>
          <w:shd w:val="clear" w:color="FFFFFF" w:fill="D9D9D9"/>
          <w:lang w:val="en-US" w:eastAsia="zh-CN"/>
        </w:rPr>
        <w:t>询价会现场缴纳</w:t>
      </w:r>
      <w:r>
        <w:rPr>
          <w:rFonts w:hint="eastAsia" w:ascii="仿宋_GB2312" w:hAnsi="宋体" w:eastAsia="仿宋_GB2312" w:cs="宋体"/>
          <w:color w:val="000000"/>
          <w:kern w:val="0"/>
          <w:sz w:val="32"/>
          <w:szCs w:val="32"/>
          <w:u w:val="single"/>
          <w:shd w:val="clear" w:color="FFFFFF" w:fill="D9D9D9"/>
          <w:lang w:eastAsia="zh-CN"/>
        </w:rPr>
        <w:t>）</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3、报名方式：</w:t>
      </w:r>
    </w:p>
    <w:p>
      <w:pPr>
        <w:widowControl/>
        <w:shd w:val="clear" w:color="auto" w:fill="FFFFFF"/>
        <w:spacing w:line="560" w:lineRule="exact"/>
        <w:ind w:firstLine="640"/>
        <w:rPr>
          <w:rFonts w:hint="eastAsia" w:ascii="仿宋" w:hAnsi="仿宋" w:eastAsia="仿宋"/>
          <w:color w:val="000000"/>
          <w:sz w:val="32"/>
          <w:szCs w:val="32"/>
        </w:rPr>
      </w:pPr>
      <w:r>
        <w:rPr>
          <w:rFonts w:hint="eastAsia" w:ascii="仿宋" w:hAnsi="仿宋" w:eastAsia="仿宋" w:cs="宋体"/>
          <w:color w:val="000000"/>
          <w:kern w:val="0"/>
          <w:sz w:val="32"/>
          <w:szCs w:val="32"/>
        </w:rPr>
        <w:t>（1）凡有意参加的供应商，可在</w:t>
      </w:r>
      <w:r>
        <w:rPr>
          <w:rFonts w:hint="eastAsia" w:ascii="仿宋" w:hAnsi="仿宋" w:eastAsia="仿宋" w:cs="宋体"/>
          <w:color w:val="000000"/>
          <w:kern w:val="0"/>
          <w:sz w:val="32"/>
          <w:szCs w:val="32"/>
          <w:lang w:eastAsia="zh-CN"/>
        </w:rPr>
        <w:t>http://www.ahrcgxjt.com</w:t>
      </w:r>
      <w:r>
        <w:rPr>
          <w:rFonts w:hint="eastAsia" w:ascii="仿宋" w:hAnsi="仿宋" w:eastAsia="仿宋" w:cs="宋体"/>
          <w:color w:val="000000"/>
          <w:kern w:val="0"/>
          <w:sz w:val="32"/>
          <w:szCs w:val="32"/>
        </w:rPr>
        <w:t xml:space="preserve">网站下载询价文件。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shd w:val="clear" w:color="auto" w:fill="FFFFFF"/>
        </w:rPr>
        <w:t xml:space="preserve">                                      </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四、询价时间及地点</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08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19</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15：00分</w:t>
      </w:r>
      <w:r>
        <w:rPr>
          <w:rFonts w:ascii="仿宋" w:hAnsi="仿宋" w:eastAsia="仿宋"/>
          <w:color w:val="000000"/>
          <w:sz w:val="32"/>
          <w:szCs w:val="32"/>
        </w:rPr>
        <w:t xml:space="preserve">                     </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2、询价地点：</w:t>
      </w:r>
      <w:r>
        <w:rPr>
          <w:rFonts w:hint="eastAsia" w:ascii="仿宋" w:hAnsi="仿宋" w:eastAsia="仿宋"/>
          <w:color w:val="000000"/>
          <w:sz w:val="32"/>
          <w:szCs w:val="32"/>
          <w:u w:val="single"/>
          <w:lang w:eastAsia="zh-CN"/>
        </w:rPr>
        <w:t>安徽融城高新技术产业发展集团有限公司会议室</w:t>
      </w:r>
      <w:r>
        <w:rPr>
          <w:rFonts w:hint="eastAsia" w:ascii="仿宋" w:hAnsi="仿宋" w:eastAsia="仿宋"/>
          <w:color w:val="000000"/>
          <w:sz w:val="32"/>
          <w:szCs w:val="32"/>
        </w:rPr>
        <w:t>。</w:t>
      </w:r>
      <w:r>
        <w:rPr>
          <w:rFonts w:ascii="仿宋" w:hAnsi="仿宋" w:eastAsia="仿宋"/>
          <w:color w:val="000000"/>
          <w:sz w:val="32"/>
          <w:szCs w:val="32"/>
        </w:rPr>
        <w:t xml:space="preserve"> </w:t>
      </w:r>
    </w:p>
    <w:p>
      <w:pPr>
        <w:widowControl/>
        <w:shd w:val="clear" w:color="auto" w:fill="FFFFFF"/>
        <w:spacing w:line="560" w:lineRule="exact"/>
        <w:ind w:firstLine="643"/>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五、响应文件提交时间、截止时间及地点</w:t>
      </w:r>
    </w:p>
    <w:p>
      <w:pPr>
        <w:widowControl/>
        <w:shd w:val="clear" w:color="auto" w:fill="FFFFFF"/>
        <w:spacing w:line="560" w:lineRule="exact"/>
        <w:ind w:firstLine="64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1、响应文件提交时间：响应文件提交截止时间前 1小时内。</w:t>
      </w:r>
    </w:p>
    <w:p>
      <w:pPr>
        <w:widowControl/>
        <w:shd w:val="clear" w:color="auto" w:fill="FFFFFF"/>
        <w:spacing w:line="560" w:lineRule="exact"/>
        <w:ind w:firstLine="640"/>
        <w:rPr>
          <w:rFonts w:hint="eastAsia" w:ascii="仿宋" w:hAnsi="仿宋" w:eastAsia="仿宋" w:cs="宋体"/>
          <w:color w:val="000000"/>
          <w:kern w:val="0"/>
          <w:sz w:val="32"/>
          <w:szCs w:val="32"/>
        </w:rPr>
      </w:pPr>
      <w:bookmarkStart w:id="3" w:name="_Toc11202"/>
      <w:bookmarkStart w:id="4" w:name="_Toc14839"/>
      <w:bookmarkStart w:id="5" w:name="_Toc9309"/>
      <w:bookmarkStart w:id="6" w:name="_Toc5373"/>
      <w:bookmarkStart w:id="7" w:name="_Toc28311"/>
      <w:bookmarkStart w:id="8" w:name="_Toc16237"/>
      <w:r>
        <w:rPr>
          <w:rFonts w:hint="eastAsia" w:ascii="仿宋" w:hAnsi="仿宋" w:eastAsia="仿宋" w:cs="宋体"/>
          <w:color w:val="000000"/>
          <w:kern w:val="0"/>
          <w:sz w:val="32"/>
          <w:szCs w:val="32"/>
        </w:rPr>
        <w:t>2、</w:t>
      </w:r>
      <w:bookmarkEnd w:id="3"/>
      <w:bookmarkEnd w:id="4"/>
      <w:bookmarkEnd w:id="5"/>
      <w:bookmarkEnd w:id="6"/>
      <w:bookmarkEnd w:id="7"/>
      <w:bookmarkEnd w:id="8"/>
      <w:r>
        <w:rPr>
          <w:rFonts w:hint="eastAsia" w:ascii="仿宋" w:hAnsi="仿宋" w:eastAsia="仿宋" w:cs="宋体"/>
          <w:color w:val="000000"/>
          <w:kern w:val="0"/>
          <w:sz w:val="32"/>
          <w:szCs w:val="32"/>
        </w:rPr>
        <w:t>响应文件递交的截止时间同询价时间。</w:t>
      </w:r>
    </w:p>
    <w:p>
      <w:pPr>
        <w:widowControl/>
        <w:shd w:val="clear" w:color="auto" w:fill="FFFFFF"/>
        <w:spacing w:line="560" w:lineRule="exact"/>
        <w:ind w:firstLine="64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3、响应文件提交地点：安徽融城高新技术产业发展集团有限公司会议室。</w:t>
      </w:r>
    </w:p>
    <w:p>
      <w:pPr>
        <w:widowControl/>
        <w:shd w:val="clear" w:color="auto" w:fill="FFFFFF"/>
        <w:spacing w:line="560" w:lineRule="exact"/>
        <w:ind w:firstLine="640"/>
        <w:rPr>
          <w:rFonts w:hint="eastAsia" w:ascii="仿宋" w:hAnsi="仿宋" w:eastAsia="仿宋" w:cs="宋体"/>
          <w:color w:val="000000"/>
          <w:kern w:val="0"/>
          <w:sz w:val="32"/>
          <w:szCs w:val="32"/>
        </w:rPr>
      </w:pPr>
      <w:bookmarkStart w:id="9" w:name="_Toc9687"/>
      <w:bookmarkStart w:id="10" w:name="_Toc20322"/>
      <w:bookmarkStart w:id="11" w:name="_Toc3727"/>
      <w:bookmarkStart w:id="12" w:name="_Toc21671"/>
      <w:bookmarkStart w:id="13" w:name="_Toc20088"/>
      <w:bookmarkStart w:id="14" w:name="_Toc17417"/>
      <w:bookmarkStart w:id="15" w:name="_Toc23785"/>
      <w:r>
        <w:rPr>
          <w:rFonts w:hint="eastAsia" w:ascii="仿宋" w:hAnsi="仿宋" w:eastAsia="仿宋" w:cs="宋体"/>
          <w:color w:val="000000"/>
          <w:kern w:val="0"/>
          <w:sz w:val="32"/>
          <w:szCs w:val="32"/>
        </w:rPr>
        <w:t>4、逾期送达的或者未送达指定地点的投标文件，采购人拒绝接受。</w:t>
      </w:r>
      <w:bookmarkEnd w:id="9"/>
      <w:bookmarkEnd w:id="10"/>
      <w:bookmarkEnd w:id="11"/>
      <w:bookmarkEnd w:id="12"/>
      <w:bookmarkEnd w:id="13"/>
      <w:bookmarkEnd w:id="14"/>
      <w:bookmarkEnd w:id="15"/>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六、联系方式</w:t>
      </w:r>
    </w:p>
    <w:p>
      <w:pPr>
        <w:pStyle w:val="8"/>
        <w:shd w:val="clear" w:color="auto" w:fill="FFFFFF"/>
        <w:spacing w:before="0" w:beforeAutospacing="0" w:after="0" w:afterAutospacing="0" w:line="560" w:lineRule="exact"/>
        <w:ind w:firstLine="320" w:firstLineChars="100"/>
        <w:jc w:val="both"/>
        <w:rPr>
          <w:rFonts w:ascii="仿宋" w:hAnsi="仿宋" w:eastAsia="仿宋"/>
          <w:color w:val="000000"/>
          <w:sz w:val="32"/>
          <w:szCs w:val="32"/>
        </w:rPr>
      </w:pPr>
      <w:r>
        <w:rPr>
          <w:rFonts w:hint="eastAsia" w:ascii="仿宋" w:hAnsi="仿宋" w:eastAsia="仿宋"/>
          <w:color w:val="000000"/>
          <w:sz w:val="32"/>
          <w:szCs w:val="32"/>
        </w:rPr>
        <w:t>（一）项目单位：</w:t>
      </w:r>
      <w:r>
        <w:rPr>
          <w:rFonts w:hint="eastAsia" w:ascii="仿宋" w:hAnsi="仿宋" w:eastAsia="仿宋" w:cs="宋体"/>
          <w:color w:val="000000"/>
          <w:kern w:val="0"/>
          <w:sz w:val="32"/>
          <w:szCs w:val="32"/>
        </w:rPr>
        <w:t>安徽融城高新技术产业发展集团有限公司</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widowControl/>
        <w:shd w:val="clear" w:color="auto" w:fill="FFFFFF"/>
        <w:spacing w:line="560" w:lineRule="exact"/>
        <w:ind w:firstLine="640"/>
        <w:rPr>
          <w:rFonts w:hint="eastAsia"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地址：安徽省阜阳市界首市东城街道方楼社区509号界首市企业服务中心8楼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宋体" w:hAnsi="宋体" w:cs="宋体"/>
          <w:color w:val="000000"/>
          <w:kern w:val="0"/>
          <w:sz w:val="32"/>
          <w:szCs w:val="32"/>
        </w:rPr>
      </w:pPr>
      <w:r>
        <w:rPr>
          <w:rFonts w:hint="eastAsia" w:ascii="仿宋_GB2312" w:hAnsi="宋体" w:eastAsia="仿宋_GB2312" w:cs="宋体"/>
          <w:color w:val="000000"/>
          <w:kern w:val="0"/>
          <w:sz w:val="32"/>
          <w:szCs w:val="32"/>
        </w:rPr>
        <w:t>联系人：</w:t>
      </w:r>
      <w:r>
        <w:rPr>
          <w:rFonts w:hint="eastAsia" w:ascii="仿宋_GB2312" w:hAnsi="宋体" w:eastAsia="仿宋_GB2312" w:cs="宋体"/>
          <w:color w:val="000000"/>
          <w:kern w:val="0"/>
          <w:sz w:val="32"/>
          <w:szCs w:val="32"/>
          <w:lang w:val="en-US" w:eastAsia="zh-CN"/>
        </w:rPr>
        <w:t>何女士</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kern w:val="0"/>
          <w:sz w:val="32"/>
          <w:szCs w:val="32"/>
        </w:rPr>
        <w:t>电话：</w:t>
      </w:r>
      <w:r>
        <w:rPr>
          <w:rFonts w:hint="eastAsia" w:ascii="仿宋_GB2312" w:hAnsi="宋体" w:eastAsia="仿宋_GB2312" w:cs="宋体"/>
          <w:color w:val="000000"/>
          <w:kern w:val="0"/>
          <w:sz w:val="32"/>
          <w:szCs w:val="32"/>
          <w:lang w:val="en-US" w:eastAsia="zh-CN"/>
        </w:rPr>
        <w:t>18133199781</w:t>
      </w:r>
      <w:r>
        <w:rPr>
          <w:rFonts w:ascii="仿宋_GB2312" w:hAnsi="宋体" w:eastAsia="仿宋_GB2312" w:cs="宋体"/>
          <w:color w:val="000000"/>
          <w:kern w:val="0"/>
          <w:sz w:val="32"/>
          <w:szCs w:val="32"/>
        </w:rPr>
        <w:t xml:space="preserve">                              </w:t>
      </w:r>
      <w:r>
        <w:rPr>
          <w:rFonts w:ascii="仿宋" w:hAnsi="仿宋" w:eastAsia="仿宋"/>
          <w:color w:val="000000"/>
          <w:sz w:val="32"/>
          <w:szCs w:val="32"/>
        </w:rPr>
        <w:t xml:space="preserve">    </w:t>
      </w: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r>
        <w:rPr>
          <w:rFonts w:hint="eastAsia" w:ascii="仿宋" w:hAnsi="仿宋" w:eastAsia="仿宋"/>
          <w:color w:val="000000"/>
          <w:sz w:val="32"/>
          <w:szCs w:val="32"/>
        </w:rPr>
        <w:t>（二）采购代理机构：</w:t>
      </w:r>
      <w:r>
        <w:rPr>
          <w:rFonts w:hint="eastAsia" w:ascii="仿宋" w:hAnsi="仿宋" w:eastAsia="仿宋"/>
          <w:color w:val="000000"/>
          <w:sz w:val="32"/>
          <w:szCs w:val="32"/>
          <w:lang w:val="en-US" w:eastAsia="zh-CN"/>
        </w:rPr>
        <w:t>安徽宛鸣工程管理有限公司</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b/>
          <w:bCs/>
          <w:kern w:val="36"/>
          <w:sz w:val="44"/>
          <w:szCs w:val="44"/>
        </w:rPr>
        <w:t xml:space="preserve">         </w:t>
      </w:r>
      <w:r>
        <w:rPr>
          <w:rFonts w:ascii="仿宋" w:hAnsi="仿宋" w:eastAsia="仿宋"/>
          <w:color w:val="000000"/>
          <w:sz w:val="32"/>
          <w:szCs w:val="32"/>
        </w:rPr>
        <w:t xml:space="preserve">    </w:t>
      </w:r>
    </w:p>
    <w:p>
      <w:pPr>
        <w:widowControl/>
        <w:shd w:val="clear" w:color="auto" w:fill="FFFFFF"/>
        <w:spacing w:line="560" w:lineRule="exact"/>
        <w:ind w:firstLine="640"/>
        <w:rPr>
          <w:rFonts w:hint="eastAsia"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地址：</w:t>
      </w:r>
      <w:r>
        <w:rPr>
          <w:rFonts w:hint="eastAsia" w:ascii="仿宋_GB2312" w:hAnsi="宋体" w:eastAsia="仿宋_GB2312" w:cs="宋体"/>
          <w:color w:val="000000"/>
          <w:kern w:val="0"/>
          <w:sz w:val="32"/>
          <w:szCs w:val="32"/>
          <w:lang w:val="en-US" w:eastAsia="zh-CN"/>
        </w:rPr>
        <w:t>界首市天安路小苹果公寓1301室</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宋体" w:hAnsi="宋体" w:cs="宋体"/>
          <w:color w:val="000000"/>
          <w:kern w:val="0"/>
          <w:sz w:val="32"/>
          <w:szCs w:val="32"/>
        </w:rPr>
      </w:pPr>
      <w:r>
        <w:rPr>
          <w:rFonts w:hint="eastAsia" w:ascii="仿宋_GB2312" w:hAnsi="宋体" w:eastAsia="仿宋_GB2312" w:cs="宋体"/>
          <w:color w:val="000000"/>
          <w:kern w:val="0"/>
          <w:sz w:val="32"/>
          <w:szCs w:val="32"/>
        </w:rPr>
        <w:t>联系人：</w:t>
      </w:r>
      <w:r>
        <w:rPr>
          <w:rFonts w:hint="eastAsia" w:ascii="仿宋_GB2312" w:hAnsi="宋体" w:eastAsia="仿宋_GB2312" w:cs="宋体"/>
          <w:color w:val="000000"/>
          <w:kern w:val="0"/>
          <w:sz w:val="32"/>
          <w:szCs w:val="32"/>
          <w:lang w:val="en-US" w:eastAsia="zh-CN"/>
        </w:rPr>
        <w:t>李先生</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kern w:val="0"/>
          <w:sz w:val="32"/>
          <w:szCs w:val="32"/>
        </w:rPr>
        <w:t>电话：</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18656888816</w:t>
      </w:r>
      <w:r>
        <w:rPr>
          <w:rFonts w:ascii="仿宋_GB2312" w:hAnsi="宋体" w:eastAsia="仿宋_GB2312" w:cs="宋体"/>
          <w:color w:val="000000"/>
          <w:kern w:val="0"/>
          <w:sz w:val="32"/>
          <w:szCs w:val="32"/>
        </w:rPr>
        <w:t xml:space="preserve">                             </w:t>
      </w:r>
      <w:r>
        <w:rPr>
          <w:rFonts w:ascii="仿宋" w:hAnsi="仿宋" w:eastAsia="仿宋"/>
          <w:color w:val="000000"/>
          <w:sz w:val="32"/>
          <w:szCs w:val="32"/>
        </w:rPr>
        <w:t xml:space="preserve">    </w:t>
      </w: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8"/>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日</w:t>
      </w: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11"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序号</w:t>
            </w:r>
          </w:p>
        </w:tc>
        <w:tc>
          <w:tcPr>
            <w:tcW w:w="8249"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1</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lang w:eastAsia="zh-CN"/>
              </w:rPr>
            </w:pPr>
            <w:r>
              <w:rPr>
                <w:rFonts w:hint="eastAsia" w:ascii="仿宋" w:hAnsi="仿宋" w:eastAsia="仿宋" w:cs="Arial"/>
                <w:sz w:val="24"/>
                <w:szCs w:val="24"/>
              </w:rPr>
              <w:t>项目名称：</w:t>
            </w:r>
            <w:r>
              <w:rPr>
                <w:rFonts w:hint="eastAsia" w:ascii="仿宋" w:hAnsi="仿宋" w:eastAsia="仿宋" w:cs="Arial"/>
                <w:sz w:val="24"/>
                <w:szCs w:val="24"/>
                <w:u w:val="single"/>
                <w:lang w:eastAsia="zh-CN"/>
              </w:rPr>
              <w:t>界首市田营镇、靳寨乡等4个乡镇建设用地整理潜力测绘及数据分析采购项目</w:t>
            </w:r>
          </w:p>
          <w:p>
            <w:pPr>
              <w:spacing w:line="420" w:lineRule="exact"/>
              <w:rPr>
                <w:rFonts w:hint="eastAsia" w:ascii="仿宋" w:hAnsi="仿宋" w:eastAsia="仿宋" w:cs="Arial"/>
                <w:sz w:val="24"/>
                <w:szCs w:val="24"/>
                <w:lang w:eastAsia="zh-CN"/>
              </w:rPr>
            </w:pPr>
            <w:r>
              <w:rPr>
                <w:rFonts w:hint="eastAsia" w:ascii="仿宋" w:hAnsi="仿宋" w:eastAsia="仿宋" w:cs="Arial"/>
                <w:sz w:val="24"/>
                <w:szCs w:val="24"/>
              </w:rPr>
              <w:t>项目编号：</w:t>
            </w:r>
            <w:r>
              <w:rPr>
                <w:rFonts w:hint="eastAsia" w:ascii="仿宋" w:hAnsi="仿宋" w:eastAsia="仿宋" w:cs="Arial"/>
                <w:sz w:val="24"/>
                <w:szCs w:val="24"/>
                <w:u w:val="single"/>
                <w:lang w:eastAsia="zh-CN"/>
              </w:rPr>
              <w:t>AHWM-20220064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2</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Arial"/>
                <w:sz w:val="24"/>
                <w:szCs w:val="24"/>
              </w:rPr>
              <w:t>采购人：</w:t>
            </w:r>
            <w:r>
              <w:rPr>
                <w:rFonts w:hint="eastAsia" w:ascii="仿宋" w:hAnsi="仿宋" w:eastAsia="仿宋" w:cs="Arial"/>
                <w:sz w:val="24"/>
                <w:szCs w:val="24"/>
                <w:u w:val="single"/>
              </w:rPr>
              <w:t>安徽融城高新技术产业发展集团有限公司</w:t>
            </w:r>
          </w:p>
          <w:p>
            <w:pPr>
              <w:spacing w:line="420" w:lineRule="exact"/>
              <w:rPr>
                <w:rFonts w:hint="eastAsia" w:ascii="仿宋" w:hAnsi="仿宋" w:eastAsia="仿宋" w:cs="Arial"/>
                <w:sz w:val="24"/>
                <w:szCs w:val="24"/>
              </w:rPr>
            </w:pPr>
            <w:r>
              <w:rPr>
                <w:rFonts w:hint="eastAsia" w:ascii="仿宋" w:hAnsi="仿宋" w:eastAsia="仿宋" w:cs="Arial"/>
                <w:sz w:val="24"/>
                <w:szCs w:val="24"/>
              </w:rPr>
              <w:t>联系人：</w:t>
            </w:r>
            <w:r>
              <w:rPr>
                <w:rFonts w:hint="eastAsia" w:ascii="仿宋" w:hAnsi="仿宋" w:eastAsia="仿宋" w:cs="Arial"/>
                <w:sz w:val="24"/>
                <w:szCs w:val="24"/>
                <w:lang w:val="en-US" w:eastAsia="zh-CN"/>
              </w:rPr>
              <w:t>何女士</w:t>
            </w:r>
          </w:p>
          <w:p>
            <w:pPr>
              <w:spacing w:line="420" w:lineRule="exact"/>
              <w:rPr>
                <w:rFonts w:hint="eastAsia" w:ascii="仿宋" w:hAnsi="仿宋" w:eastAsia="仿宋" w:cs="Arial"/>
                <w:sz w:val="24"/>
                <w:szCs w:val="24"/>
              </w:rPr>
            </w:pPr>
            <w:r>
              <w:rPr>
                <w:rFonts w:hint="eastAsia" w:ascii="仿宋" w:hAnsi="仿宋" w:eastAsia="仿宋" w:cs="Arial"/>
                <w:sz w:val="24"/>
                <w:szCs w:val="24"/>
              </w:rPr>
              <w:t>联系电话：18133199781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3</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u w:val="single"/>
                <w:lang w:eastAsia="zh-CN"/>
              </w:rPr>
            </w:pPr>
            <w:r>
              <w:rPr>
                <w:rFonts w:hint="eastAsia" w:ascii="仿宋" w:hAnsi="仿宋" w:eastAsia="仿宋" w:cs="Arial"/>
                <w:sz w:val="24"/>
                <w:szCs w:val="24"/>
              </w:rPr>
              <w:t>采购代理机构：</w:t>
            </w:r>
            <w:r>
              <w:rPr>
                <w:rFonts w:hint="eastAsia" w:ascii="仿宋" w:hAnsi="仿宋" w:eastAsia="仿宋" w:cs="Arial"/>
                <w:sz w:val="24"/>
                <w:szCs w:val="24"/>
                <w:u w:val="single"/>
                <w:lang w:val="en-US" w:eastAsia="zh-CN"/>
              </w:rPr>
              <w:t>安徽宛鸣工程管理有限公司</w:t>
            </w:r>
          </w:p>
          <w:p>
            <w:pPr>
              <w:spacing w:line="420" w:lineRule="exact"/>
              <w:rPr>
                <w:rFonts w:hint="eastAsia" w:ascii="仿宋" w:hAnsi="仿宋" w:eastAsia="仿宋" w:cs="Arial"/>
                <w:sz w:val="24"/>
                <w:szCs w:val="24"/>
                <w:lang w:eastAsia="zh-CN"/>
              </w:rPr>
            </w:pPr>
            <w:r>
              <w:rPr>
                <w:rFonts w:hint="eastAsia" w:ascii="仿宋" w:hAnsi="仿宋" w:eastAsia="仿宋" w:cs="Arial"/>
                <w:sz w:val="24"/>
                <w:szCs w:val="24"/>
              </w:rPr>
              <w:t>联系人：</w:t>
            </w:r>
            <w:r>
              <w:rPr>
                <w:rFonts w:hint="eastAsia" w:ascii="仿宋" w:hAnsi="仿宋" w:eastAsia="仿宋" w:cs="Arial"/>
                <w:bCs/>
                <w:sz w:val="24"/>
                <w:szCs w:val="24"/>
                <w:u w:val="single"/>
                <w:lang w:val="en-US" w:eastAsia="zh-CN"/>
              </w:rPr>
              <w:t>李先生</w:t>
            </w:r>
          </w:p>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rPr>
              <w:t>联系电话：</w:t>
            </w:r>
            <w:r>
              <w:rPr>
                <w:rFonts w:hint="eastAsia" w:ascii="仿宋" w:hAnsi="仿宋" w:eastAsia="仿宋" w:cs="Arial"/>
                <w:bCs/>
                <w:sz w:val="24"/>
                <w:szCs w:val="24"/>
                <w:u w:val="single"/>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4</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rPr>
              <w:t>采购预算：</w:t>
            </w:r>
            <w:r>
              <w:rPr>
                <w:rFonts w:hint="eastAsia" w:ascii="仿宋" w:hAnsi="仿宋" w:eastAsia="仿宋" w:cs="Arial"/>
                <w:bCs/>
                <w:sz w:val="24"/>
                <w:szCs w:val="24"/>
                <w:u w:val="single"/>
                <w:lang w:val="en-US" w:eastAsia="zh-CN"/>
              </w:rPr>
              <w:t>285000.00元</w:t>
            </w:r>
          </w:p>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服务</w:t>
            </w:r>
            <w:r>
              <w:rPr>
                <w:rFonts w:hint="eastAsia" w:ascii="仿宋" w:hAnsi="仿宋" w:eastAsia="仿宋" w:cs="Arial"/>
                <w:sz w:val="24"/>
                <w:szCs w:val="24"/>
              </w:rPr>
              <w:t>地点：</w:t>
            </w:r>
            <w:r>
              <w:rPr>
                <w:rFonts w:hint="eastAsia" w:ascii="仿宋" w:hAnsi="仿宋" w:eastAsia="仿宋" w:cs="Arial"/>
                <w:sz w:val="24"/>
                <w:szCs w:val="24"/>
                <w:u w:val="single"/>
                <w:lang w:val="en-US" w:eastAsia="zh-CN"/>
              </w:rPr>
              <w:t>采购人指定地点</w:t>
            </w:r>
          </w:p>
          <w:p>
            <w:pPr>
              <w:spacing w:line="420" w:lineRule="exact"/>
              <w:rPr>
                <w:rFonts w:hint="eastAsia" w:ascii="仿宋" w:hAnsi="仿宋" w:eastAsia="仿宋" w:cs="Arial"/>
                <w:sz w:val="24"/>
                <w:szCs w:val="24"/>
              </w:rPr>
            </w:pPr>
            <w:r>
              <w:rPr>
                <w:rFonts w:hint="eastAsia" w:ascii="仿宋" w:hAnsi="仿宋" w:eastAsia="仿宋" w:cs="Arial"/>
                <w:sz w:val="24"/>
                <w:szCs w:val="24"/>
                <w:lang w:val="en-US" w:eastAsia="zh-CN"/>
              </w:rPr>
              <w:t>服务</w:t>
            </w:r>
            <w:r>
              <w:rPr>
                <w:rFonts w:hint="eastAsia" w:ascii="仿宋" w:hAnsi="仿宋" w:eastAsia="仿宋" w:cs="Arial"/>
                <w:sz w:val="24"/>
                <w:szCs w:val="24"/>
              </w:rPr>
              <w:t>期限：合同签后</w:t>
            </w:r>
            <w:r>
              <w:rPr>
                <w:rFonts w:hint="eastAsia" w:ascii="仿宋" w:hAnsi="仿宋" w:eastAsia="仿宋" w:cs="Arial"/>
                <w:bCs/>
                <w:sz w:val="24"/>
                <w:szCs w:val="24"/>
                <w:u w:val="single"/>
                <w:lang w:val="en-US" w:eastAsia="zh-CN"/>
              </w:rPr>
              <w:t>45</w:t>
            </w:r>
            <w:r>
              <w:rPr>
                <w:rFonts w:hint="eastAsia" w:ascii="仿宋" w:hAnsi="仿宋" w:eastAsia="仿宋" w:cs="Arial"/>
                <w:sz w:val="24"/>
                <w:szCs w:val="24"/>
              </w:rPr>
              <w:t xml:space="preserve">日历天内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5</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hint="eastAsia" w:ascii="仿宋" w:hAnsi="仿宋" w:eastAsia="仿宋" w:cs="Arial"/>
                <w:sz w:val="24"/>
                <w:szCs w:val="24"/>
              </w:rPr>
            </w:pPr>
            <w:r>
              <w:rPr>
                <w:rFonts w:hint="eastAsia" w:ascii="仿宋" w:hAnsi="仿宋" w:eastAsia="仿宋" w:cs="Arial"/>
                <w:sz w:val="24"/>
                <w:szCs w:val="24"/>
                <w:lang w:val="en-US" w:eastAsia="zh-CN"/>
              </w:rPr>
              <w:t>响应</w:t>
            </w:r>
            <w:r>
              <w:rPr>
                <w:rFonts w:hint="eastAsia" w:ascii="仿宋" w:hAnsi="仿宋" w:eastAsia="仿宋" w:cs="Arial"/>
                <w:sz w:val="24"/>
                <w:szCs w:val="24"/>
              </w:rPr>
              <w:t>文件递交至：安徽融城高新技术产业发展集团有限公司会议室</w:t>
            </w:r>
          </w:p>
          <w:p>
            <w:pPr>
              <w:spacing w:line="380" w:lineRule="exact"/>
              <w:rPr>
                <w:rFonts w:hint="eastAsia" w:ascii="仿宋" w:hAnsi="仿宋" w:eastAsia="仿宋" w:cs="Arial"/>
                <w:sz w:val="24"/>
                <w:szCs w:val="24"/>
              </w:rPr>
            </w:pPr>
            <w:r>
              <w:rPr>
                <w:rFonts w:hint="eastAsia" w:ascii="仿宋" w:hAnsi="仿宋" w:eastAsia="仿宋" w:cs="Arial"/>
                <w:sz w:val="24"/>
                <w:szCs w:val="24"/>
                <w:lang w:val="en-US" w:eastAsia="zh-CN"/>
              </w:rPr>
              <w:t>响应</w:t>
            </w:r>
            <w:r>
              <w:rPr>
                <w:rFonts w:hint="eastAsia" w:ascii="仿宋" w:hAnsi="仿宋" w:eastAsia="仿宋" w:cs="Arial"/>
                <w:sz w:val="24"/>
                <w:szCs w:val="24"/>
              </w:rPr>
              <w:t>文件递交截止时间：</w:t>
            </w:r>
            <w:r>
              <w:rPr>
                <w:rFonts w:hint="eastAsia" w:ascii="仿宋" w:hAnsi="仿宋" w:eastAsia="仿宋" w:cs="Arial"/>
                <w:bCs/>
                <w:sz w:val="24"/>
                <w:szCs w:val="24"/>
                <w:u w:val="single"/>
                <w:lang w:val="en-US" w:eastAsia="zh-CN"/>
              </w:rPr>
              <w:t>2022</w:t>
            </w:r>
            <w:r>
              <w:rPr>
                <w:rFonts w:hint="eastAsia" w:ascii="仿宋" w:hAnsi="仿宋" w:eastAsia="仿宋" w:cs="Arial"/>
                <w:sz w:val="24"/>
                <w:szCs w:val="24"/>
              </w:rPr>
              <w:t>年</w:t>
            </w:r>
            <w:r>
              <w:rPr>
                <w:rFonts w:hint="eastAsia" w:ascii="仿宋" w:hAnsi="仿宋" w:eastAsia="仿宋" w:cs="Arial"/>
                <w:bCs/>
                <w:sz w:val="24"/>
                <w:szCs w:val="24"/>
                <w:u w:val="single"/>
                <w:lang w:val="en-US" w:eastAsia="zh-CN"/>
              </w:rPr>
              <w:t>08</w:t>
            </w:r>
            <w:r>
              <w:rPr>
                <w:rFonts w:hint="eastAsia" w:ascii="仿宋" w:hAnsi="仿宋" w:eastAsia="仿宋" w:cs="Arial"/>
                <w:sz w:val="24"/>
                <w:szCs w:val="24"/>
              </w:rPr>
              <w:t>月</w:t>
            </w:r>
            <w:r>
              <w:rPr>
                <w:rFonts w:hint="eastAsia" w:ascii="仿宋" w:hAnsi="仿宋" w:eastAsia="仿宋" w:cs="Arial"/>
                <w:bCs/>
                <w:sz w:val="24"/>
                <w:szCs w:val="24"/>
                <w:u w:val="single"/>
                <w:lang w:val="en-US" w:eastAsia="zh-CN"/>
              </w:rPr>
              <w:t>19</w:t>
            </w:r>
            <w:r>
              <w:rPr>
                <w:rFonts w:hint="eastAsia" w:ascii="仿宋" w:hAnsi="仿宋" w:eastAsia="仿宋" w:cs="Arial"/>
                <w:sz w:val="24"/>
                <w:szCs w:val="24"/>
              </w:rPr>
              <w:t>日</w:t>
            </w:r>
            <w:r>
              <w:rPr>
                <w:rFonts w:hint="eastAsia" w:ascii="仿宋" w:hAnsi="仿宋" w:eastAsia="仿宋" w:cs="Arial"/>
                <w:bCs/>
                <w:sz w:val="24"/>
                <w:szCs w:val="24"/>
                <w:u w:val="single"/>
                <w:lang w:val="en-US" w:eastAsia="zh-CN"/>
              </w:rPr>
              <w:t>14</w:t>
            </w:r>
            <w:r>
              <w:rPr>
                <w:rFonts w:hint="eastAsia" w:ascii="仿宋" w:hAnsi="仿宋" w:eastAsia="仿宋" w:cs="Arial"/>
                <w:sz w:val="24"/>
                <w:szCs w:val="24"/>
              </w:rPr>
              <w:t>时</w:t>
            </w:r>
            <w:r>
              <w:rPr>
                <w:rFonts w:hint="eastAsia" w:ascii="仿宋" w:hAnsi="仿宋" w:eastAsia="仿宋" w:cs="Arial"/>
                <w:sz w:val="24"/>
                <w:szCs w:val="24"/>
                <w:u w:val="single"/>
                <w:lang w:val="en-US" w:eastAsia="zh-CN"/>
              </w:rPr>
              <w:t>30</w:t>
            </w:r>
            <w:r>
              <w:rPr>
                <w:rFonts w:hint="eastAsia" w:ascii="仿宋" w:hAnsi="仿宋" w:eastAsia="仿宋" w:cs="Arial"/>
                <w:sz w:val="24"/>
                <w:szCs w:val="24"/>
                <w:lang w:val="en-US" w:eastAsia="zh-CN"/>
              </w:rPr>
              <w:t>分</w:t>
            </w:r>
            <w:r>
              <w:rPr>
                <w:rFonts w:hint="eastAsia" w:ascii="仿宋" w:hAnsi="仿宋" w:eastAsia="仿宋" w:cs="Arial"/>
                <w:sz w:val="24"/>
                <w:szCs w:val="24"/>
              </w:rPr>
              <w:t>至</w:t>
            </w:r>
            <w:r>
              <w:rPr>
                <w:rFonts w:hint="eastAsia" w:ascii="仿宋" w:hAnsi="仿宋" w:eastAsia="仿宋" w:cs="Arial"/>
                <w:bCs/>
                <w:sz w:val="24"/>
                <w:szCs w:val="24"/>
                <w:u w:val="single"/>
                <w:lang w:val="en-US" w:eastAsia="zh-CN"/>
              </w:rPr>
              <w:t>15</w:t>
            </w:r>
            <w:r>
              <w:rPr>
                <w:rFonts w:hint="eastAsia" w:ascii="仿宋" w:hAnsi="仿宋" w:eastAsia="仿宋" w:cs="Arial"/>
                <w:sz w:val="24"/>
                <w:szCs w:val="24"/>
              </w:rPr>
              <w:t>时整，过时递交的拒收。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6</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仿宋"/>
                <w:sz w:val="24"/>
                <w:szCs w:val="24"/>
              </w:rPr>
              <w:t>投标文件的份数：正本1份；副本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val="zh-CN"/>
              </w:rPr>
              <w:t>集中或分开密封包装均可。电子版文件U盘1份。集中或分开密封包装均可。电子版文件须是签字盖章后纸质版响应文件的完整扫描件。响应文件密封袋“封口处”应密封，并加盖供应商公章。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7</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highlight w:val="yellow"/>
              </w:rPr>
            </w:pPr>
            <w:r>
              <w:rPr>
                <w:rFonts w:hint="eastAsia" w:ascii="仿宋" w:hAnsi="仿宋" w:eastAsia="仿宋" w:cs="Arial"/>
                <w:sz w:val="24"/>
                <w:szCs w:val="24"/>
                <w:highlight w:val="yellow"/>
              </w:rPr>
              <w:t>供应商凭以下资料递交报价文件：</w:t>
            </w:r>
          </w:p>
          <w:p>
            <w:pPr>
              <w:spacing w:line="420" w:lineRule="exact"/>
              <w:rPr>
                <w:rFonts w:hint="eastAsia" w:ascii="仿宋" w:hAnsi="仿宋" w:eastAsia="仿宋" w:cs="Arial"/>
                <w:sz w:val="24"/>
                <w:szCs w:val="24"/>
              </w:rPr>
            </w:pPr>
            <w:r>
              <w:rPr>
                <w:rFonts w:hint="eastAsia" w:ascii="仿宋" w:hAnsi="仿宋" w:eastAsia="仿宋" w:cs="Arial"/>
                <w:sz w:val="24"/>
                <w:szCs w:val="24"/>
                <w:highlight w:val="yellow"/>
              </w:rPr>
              <w:t>①法人授权委托书原件；②法定代表人身份证原件或被授权人身份证原件。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8</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宋体" w:hAnsi="宋体" w:cs="宋体"/>
                <w:b/>
                <w:bCs/>
                <w:kern w:val="0"/>
                <w:sz w:val="24"/>
                <w:szCs w:val="24"/>
                <w:lang w:val="en-US" w:eastAsia="zh-CN" w:bidi="ar"/>
              </w:rPr>
            </w:pPr>
            <w:r>
              <w:rPr>
                <w:rFonts w:ascii="宋体" w:hAnsi="宋体" w:cs="宋体"/>
                <w:b/>
                <w:bCs/>
                <w:kern w:val="0"/>
                <w:sz w:val="24"/>
                <w:szCs w:val="24"/>
                <w:lang w:bidi="ar"/>
              </w:rPr>
              <w:t>招标代理费用：</w:t>
            </w:r>
            <w:r>
              <w:rPr>
                <w:rFonts w:hint="eastAsia" w:ascii="宋体" w:hAnsi="宋体" w:cs="宋体"/>
                <w:b/>
                <w:bCs/>
                <w:kern w:val="0"/>
                <w:sz w:val="24"/>
                <w:szCs w:val="24"/>
                <w:lang w:val="en-US" w:eastAsia="zh-CN" w:bidi="ar"/>
              </w:rPr>
              <w:t>固定金额：4500元整。</w:t>
            </w:r>
          </w:p>
          <w:p>
            <w:pPr>
              <w:spacing w:line="420" w:lineRule="exact"/>
              <w:rPr>
                <w:rFonts w:hint="eastAsia" w:ascii="仿宋" w:hAnsi="仿宋" w:eastAsia="仿宋" w:cs="Arial"/>
                <w:sz w:val="24"/>
                <w:szCs w:val="24"/>
                <w:highlight w:val="yellow"/>
              </w:rPr>
            </w:pPr>
            <w:r>
              <w:rPr>
                <w:rFonts w:ascii="宋体" w:hAnsi="宋体" w:cs="宋体"/>
                <w:b/>
                <w:bCs/>
                <w:kern w:val="0"/>
                <w:sz w:val="24"/>
                <w:szCs w:val="24"/>
                <w:lang w:bidi="ar"/>
              </w:rPr>
              <w:t>以上费用，不单独列出，供应商自行考虑，含在投标报价中</w:t>
            </w:r>
            <w:r>
              <w:rPr>
                <w:rFonts w:hint="eastAsia" w:ascii="宋体" w:hAnsi="宋体" w:cs="宋体"/>
                <w:b/>
                <w:bCs/>
                <w:kern w:val="0"/>
                <w:sz w:val="24"/>
                <w:szCs w:val="24"/>
                <w:lang w:bidi="ar"/>
              </w:rPr>
              <w:t>，</w:t>
            </w:r>
            <w:r>
              <w:rPr>
                <w:rFonts w:hint="eastAsia" w:ascii="宋体" w:hAnsi="宋体" w:cs="宋体"/>
                <w:b/>
                <w:bCs/>
                <w:lang w:bidi="ar"/>
              </w:rPr>
              <w:t>在领取中标通知书时支付</w:t>
            </w:r>
            <w:r>
              <w:rPr>
                <w:rFonts w:ascii="宋体" w:hAnsi="宋体" w:cs="宋体"/>
                <w:b/>
                <w:bCs/>
                <w:lang w:bidi="ar"/>
              </w:rPr>
              <w:t xml:space="preserve">。 </w:t>
            </w:r>
          </w:p>
        </w:tc>
      </w:tr>
    </w:tbl>
    <w:p>
      <w:pPr>
        <w:rPr>
          <w:rFonts w:hint="eastAsia"/>
        </w:rPr>
      </w:pPr>
    </w:p>
    <w:p>
      <w:pPr>
        <w:pBdr>
          <w:top w:val="single" w:color="auto" w:sz="4" w:space="1"/>
          <w:left w:val="single" w:color="auto" w:sz="4" w:space="1"/>
          <w:bottom w:val="single" w:color="auto" w:sz="4" w:space="1"/>
          <w:right w:val="single" w:color="auto" w:sz="4" w:space="1"/>
        </w:pBdr>
        <w:ind w:firstLine="440" w:firstLineChars="200"/>
        <w:rPr>
          <w:rFonts w:ascii="宋体" w:hAnsi="宋体"/>
          <w:sz w:val="22"/>
          <w:szCs w:val="24"/>
        </w:rPr>
        <w:sectPr>
          <w:headerReference r:id="rId3" w:type="default"/>
          <w:footerReference r:id="rId4" w:type="default"/>
          <w:footerReference r:id="rId5" w:type="even"/>
          <w:pgSz w:w="11907" w:h="16840"/>
          <w:pgMar w:top="1418" w:right="1247" w:bottom="1247" w:left="1247" w:header="851" w:footer="851" w:gutter="0"/>
          <w:cols w:space="720" w:num="1"/>
          <w:titlePg/>
          <w:docGrid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hint="eastAsia" w:ascii="仿宋" w:hAnsi="仿宋" w:eastAsia="仿宋" w:cs="Arial"/>
          <w:sz w:val="32"/>
          <w:szCs w:val="32"/>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w:t>
      </w:r>
      <w:r>
        <w:rPr>
          <w:rFonts w:hint="eastAsia" w:ascii="仿宋" w:hAnsi="仿宋" w:eastAsia="仿宋" w:cs="Arial"/>
          <w:sz w:val="30"/>
          <w:szCs w:val="30"/>
          <w:lang w:val="en-US" w:eastAsia="zh-CN"/>
        </w:rPr>
        <w:t>服务</w:t>
      </w:r>
      <w:r>
        <w:rPr>
          <w:rFonts w:hint="eastAsia" w:ascii="仿宋" w:hAnsi="仿宋" w:eastAsia="仿宋" w:cs="Arial"/>
          <w:sz w:val="30"/>
          <w:szCs w:val="30"/>
        </w:rPr>
        <w:t>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hint="eastAsia"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hint="eastAsia"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numPr>
          <w:ilvl w:val="0"/>
          <w:numId w:val="1"/>
        </w:numPr>
        <w:rPr>
          <w:rFonts w:hint="eastAsia" w:ascii="仿宋" w:hAnsi="仿宋" w:eastAsia="仿宋" w:cs="Arial"/>
          <w:sz w:val="30"/>
          <w:szCs w:val="30"/>
        </w:rPr>
      </w:pPr>
      <w:r>
        <w:rPr>
          <w:rFonts w:hint="eastAsia" w:ascii="仿宋" w:hAnsi="仿宋" w:eastAsia="仿宋" w:cs="Arial"/>
          <w:sz w:val="30"/>
          <w:szCs w:val="30"/>
        </w:rPr>
        <w:t>成交供应商应按规定的时间、地点与采购人签订成交合同，书面合同签订后7个工作日内，中标人将合同按行业主管部门规定备案</w:t>
      </w:r>
    </w:p>
    <w:p>
      <w:pPr>
        <w:numPr>
          <w:ilvl w:val="0"/>
          <w:numId w:val="0"/>
        </w:numPr>
        <w:rPr>
          <w:rFonts w:hint="eastAsia" w:ascii="仿宋" w:hAnsi="仿宋" w:eastAsia="仿宋" w:cs="Arial"/>
          <w:sz w:val="30"/>
          <w:szCs w:val="30"/>
        </w:rPr>
      </w:pPr>
      <w:r>
        <w:rPr>
          <w:rFonts w:hint="eastAsia" w:ascii="仿宋" w:hAnsi="仿宋" w:eastAsia="仿宋" w:cs="Arial"/>
          <w:sz w:val="30"/>
          <w:szCs w:val="30"/>
        </w:rPr>
        <w:t>2、采购双方必须严格按照询价文件及承诺签订采购合同，不得擅自变更。对任何因双方擅自变更合同引起的问题等风险由双方自行承担。</w:t>
      </w:r>
    </w:p>
    <w:p>
      <w:pPr>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hint="eastAsia" w:ascii="仿宋" w:hAnsi="仿宋" w:eastAsia="仿宋" w:cs="Arial"/>
          <w:sz w:val="30"/>
          <w:szCs w:val="30"/>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hint="eastAsia"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hint="eastAsia" w:ascii="仿宋" w:hAnsi="仿宋" w:eastAsia="仿宋" w:cs="Arial"/>
          <w:sz w:val="30"/>
          <w:szCs w:val="30"/>
        </w:rPr>
      </w:pP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1、符合《政府采购法》第二十二条要求</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3、本项目的特定资格要求：具有有效的营业执照、具备测绘乙级及以上资质。</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4</w:t>
      </w:r>
      <w:r>
        <w:rPr>
          <w:rFonts w:hint="eastAsia" w:ascii="仿宋" w:hAnsi="仿宋" w:eastAsia="仿宋" w:cs="Arial"/>
          <w:sz w:val="30"/>
          <w:szCs w:val="30"/>
        </w:rPr>
        <w:t>、采购需求中需提供的其他材料</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20" w:name="_Toc466549690"/>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outlineLvl w:val="1"/>
        <w:rPr>
          <w:rFonts w:hint="eastAsia" w:ascii="方正宋黑简体" w:hAnsi="宋体" w:eastAsia="方正宋黑简体" w:cs="黑体"/>
          <w:b/>
          <w:bCs/>
          <w:sz w:val="32"/>
          <w:szCs w:val="32"/>
        </w:rPr>
      </w:pPr>
    </w:p>
    <w:p>
      <w:pPr>
        <w:numPr>
          <w:ilvl w:val="0"/>
          <w:numId w:val="2"/>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9"/>
        <w:numPr>
          <w:ilvl w:val="0"/>
          <w:numId w:val="0"/>
        </w:numPr>
        <w:jc w:val="left"/>
        <w:rPr>
          <w:rFonts w:hint="eastAsia"/>
        </w:rPr>
      </w:pPr>
      <w:r>
        <w:rPr>
          <w:rFonts w:hint="eastAsia"/>
        </w:rPr>
        <w:t>1、二调、三调数据套合</w:t>
      </w:r>
    </w:p>
    <w:p>
      <w:pPr>
        <w:pStyle w:val="9"/>
        <w:numPr>
          <w:ilvl w:val="0"/>
          <w:numId w:val="0"/>
        </w:numPr>
        <w:jc w:val="left"/>
        <w:rPr>
          <w:rFonts w:hint="eastAsia"/>
        </w:rPr>
      </w:pPr>
      <w:r>
        <w:rPr>
          <w:rFonts w:hint="eastAsia"/>
        </w:rPr>
        <w:t>2、土地利用总体规划图套合分析</w:t>
      </w:r>
    </w:p>
    <w:p>
      <w:pPr>
        <w:pStyle w:val="9"/>
        <w:numPr>
          <w:ilvl w:val="0"/>
          <w:numId w:val="0"/>
        </w:numPr>
        <w:jc w:val="left"/>
        <w:rPr>
          <w:rFonts w:hint="eastAsia"/>
        </w:rPr>
      </w:pPr>
      <w:r>
        <w:rPr>
          <w:rFonts w:hint="eastAsia"/>
        </w:rPr>
        <w:t xml:space="preserve">3、乡镇国土空间总体规划数据套合分析 </w:t>
      </w:r>
    </w:p>
    <w:p>
      <w:pPr>
        <w:pStyle w:val="9"/>
        <w:numPr>
          <w:ilvl w:val="0"/>
          <w:numId w:val="0"/>
        </w:numPr>
        <w:jc w:val="left"/>
        <w:rPr>
          <w:rFonts w:hint="eastAsia"/>
        </w:rPr>
      </w:pPr>
      <w:r>
        <w:rPr>
          <w:rFonts w:hint="eastAsia"/>
        </w:rPr>
        <w:t>4、1：1000地形图测绘</w:t>
      </w:r>
    </w:p>
    <w:p>
      <w:pPr>
        <w:pStyle w:val="9"/>
        <w:numPr>
          <w:ilvl w:val="0"/>
          <w:numId w:val="0"/>
        </w:numPr>
        <w:jc w:val="left"/>
        <w:rPr>
          <w:rFonts w:hint="eastAsia"/>
        </w:rPr>
      </w:pPr>
      <w:r>
        <w:rPr>
          <w:rFonts w:hint="eastAsia"/>
        </w:rPr>
        <w:t>5、控制点测绘</w:t>
      </w:r>
    </w:p>
    <w:p>
      <w:pPr>
        <w:pStyle w:val="9"/>
        <w:numPr>
          <w:ilvl w:val="0"/>
          <w:numId w:val="0"/>
        </w:numPr>
        <w:jc w:val="left"/>
        <w:rPr>
          <w:rFonts w:hint="eastAsia"/>
        </w:rPr>
      </w:pPr>
      <w:r>
        <w:rPr>
          <w:rFonts w:hint="eastAsia"/>
        </w:rPr>
        <w:t xml:space="preserve"> 6、影像图制作</w:t>
      </w:r>
    </w:p>
    <w:p>
      <w:pPr>
        <w:spacing w:line="420" w:lineRule="exact"/>
        <w:jc w:val="left"/>
        <w:rPr>
          <w:rFonts w:hint="eastAsia" w:ascii="方正宋黑简体" w:hAnsi="宋体" w:eastAsia="方正宋黑简体" w:cs="黑体"/>
          <w:b/>
          <w:bCs/>
          <w:sz w:val="28"/>
          <w:szCs w:val="28"/>
        </w:rPr>
      </w:pPr>
      <w:r>
        <w:rPr>
          <w:rFonts w:hint="eastAsia" w:ascii="方正宋黑简体" w:hAnsi="宋体" w:eastAsia="方正宋黑简体" w:cs="黑体"/>
          <w:b/>
          <w:bCs/>
          <w:sz w:val="28"/>
          <w:szCs w:val="28"/>
        </w:rPr>
        <w:t xml:space="preserve">  </w:t>
      </w:r>
    </w:p>
    <w:p>
      <w:pPr>
        <w:jc w:val="left"/>
        <w:rPr>
          <w:rFonts w:hint="eastAsia" w:ascii="仿宋" w:hAnsi="仿宋" w:eastAsia="仿宋"/>
          <w:sz w:val="30"/>
          <w:szCs w:val="30"/>
        </w:rPr>
      </w:pPr>
    </w:p>
    <w:p>
      <w:pPr>
        <w:pStyle w:val="13"/>
        <w:ind w:firstLine="560" w:firstLineChars="200"/>
        <w:rPr>
          <w:rFonts w:hint="default" w:ascii="仿宋_GB2312" w:eastAsia="仿宋_GB2312"/>
          <w:sz w:val="28"/>
          <w:szCs w:val="28"/>
          <w:lang w:val="en-US"/>
        </w:rPr>
      </w:pPr>
      <w:r>
        <w:rPr>
          <w:rFonts w:hint="eastAsia" w:ascii="仿宋_GB2312" w:eastAsia="仿宋_GB2312"/>
          <w:sz w:val="28"/>
          <w:szCs w:val="28"/>
        </w:rPr>
        <w:t>界首市光</w:t>
      </w:r>
      <w:r>
        <w:rPr>
          <w:rFonts w:hint="eastAsia" w:ascii="仿宋_GB2312" w:eastAsia="仿宋_GB2312" w:cs="宋体"/>
          <w:color w:val="000000"/>
          <w:kern w:val="0"/>
          <w:sz w:val="28"/>
          <w:szCs w:val="28"/>
          <w:lang w:val="en-US" w:eastAsia="zh-CN" w:bidi="ar-SA"/>
        </w:rPr>
        <w:t>田营镇、靳寨乡、泉阳镇、陶庙镇</w:t>
      </w:r>
    </w:p>
    <w:tbl>
      <w:tblPr>
        <w:tblStyle w:val="10"/>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5"/>
        <w:gridCol w:w="1590"/>
        <w:gridCol w:w="1605"/>
        <w:gridCol w:w="235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乡镇</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行政村</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自然村</w:t>
            </w:r>
          </w:p>
        </w:tc>
        <w:tc>
          <w:tcPr>
            <w:tcW w:w="235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面积（平方米）</w:t>
            </w:r>
          </w:p>
        </w:tc>
        <w:tc>
          <w:tcPr>
            <w:tcW w:w="222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田营镇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姜楼村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49713.35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110255.36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165.3830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83992.41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125.9886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吴桥村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姜小寨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110373.97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165.5610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354335.09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531.5026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泉阳镇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老董寨村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寨前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22300.12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王酒坊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75590.26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王付全村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95,704.29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王付全庄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100138.68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24013.02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317746.37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476.6196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陶庙镇</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蒋庄村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152370.05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151577.95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227.3669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李腰村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李田庄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47081.70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孙小集村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赵楼、王庄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129205.26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193.8079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前吕村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小李庄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38647.99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后吕庄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91190.64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前吕庄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134401.93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744475.52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1116.7133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1416556.98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2124.8355 </w:t>
            </w:r>
          </w:p>
        </w:tc>
      </w:tr>
    </w:tbl>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tbl>
      <w:tblPr>
        <w:tblStyle w:val="10"/>
        <w:tblW w:w="7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710"/>
        <w:gridCol w:w="160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3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界首靳寨乡航拍统计表（红线内面积）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面积（平方米）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靳寨乡</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小张村</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朱大庄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12331.915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18.4979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11304.438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16.9567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2590.753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3.8861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486.175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0.7293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689.028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1.0335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384.242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0.5764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368.798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0.5532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小张村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40001.405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60.0021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68156.754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102.2351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靳寨村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靳寨村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21778.89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32.6683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98343.274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147.5149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冢杨庄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45749.656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68.6245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165871.82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248.8077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前郭村</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30285.7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45.4286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1189.172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1.7838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10721.893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16.0828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10313.228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15.4698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小刘庄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6856.321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10.2845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858.924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1.2884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490.362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0.7355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37458.257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56.1874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710.915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1.0664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929.019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1.3935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阎李村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1463.738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2.1956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777.339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1.1660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1502.546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2.2538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1056.332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1.5845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80206.005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120.3090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2306.397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3.4596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13722.509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20.5838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前郭村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9608.084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14.4121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11265.364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586.419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0.8796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443.848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0.6658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357.397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0.5361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16154.092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24.2311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前聂村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5259.447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7.8892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6712.139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10.0682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55184.973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82.7775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后聂庄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4559.521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6.8393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310979.941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466.4699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聂马村</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卢寨</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81125.599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121.6884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1359.186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2.0388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435.279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0.6529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界首市棉花原种场</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23798.837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35.6983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聂小庙</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11409.945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17.1149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聂马村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351.778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0.5277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755.529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1.1333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冢子聂</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52862.386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79.2936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韩庙</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96814.34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145.2215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小段庄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13834.304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20.7515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282747.183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424.1208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段寨村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后段庄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119993.023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179.9895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段寨村、祝楼</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26400.553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39.6008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127163.052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190.7446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432.19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0.6483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273988.818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410.9832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魏庄村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赵海子、小海子</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168128.054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252.1921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前段庄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146762.957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220.1444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刘庄</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66614.525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99.9218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2817.024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4.2255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33298.198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49.9473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62222.717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93.3341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王楼村</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62019.792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93.0297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后王楼</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51743.439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77.6152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402.929</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0.6044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880.247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893.655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869772.355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1304.6585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1688769.688</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2533.1545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21" w:name="_Toc466549691"/>
      <w:r>
        <w:rPr>
          <w:rFonts w:hint="eastAsia" w:ascii="方正宋黑简体" w:hAnsi="宋体" w:eastAsia="方正宋黑简体" w:cs="黑体"/>
          <w:b/>
          <w:bCs/>
          <w:sz w:val="32"/>
          <w:szCs w:val="32"/>
        </w:rPr>
        <w:t>八、合同格式</w:t>
      </w:r>
      <w:bookmarkEnd w:id="21"/>
    </w:p>
    <w:p>
      <w:pPr>
        <w:jc w:val="center"/>
        <w:rPr>
          <w:rFonts w:hint="eastAsia" w:ascii="微软雅黑" w:hAnsi="微软雅黑" w:eastAsia="微软雅黑" w:cs="宋体"/>
          <w:sz w:val="24"/>
          <w:szCs w:val="24"/>
        </w:rPr>
      </w:pPr>
      <w:r>
        <w:rPr>
          <w:rFonts w:hint="eastAsia" w:ascii="微软雅黑" w:hAnsi="微软雅黑" w:eastAsia="微软雅黑" w:cs="宋体"/>
          <w:sz w:val="24"/>
          <w:szCs w:val="24"/>
        </w:rPr>
        <w:t>政府采购</w:t>
      </w:r>
      <w:r>
        <w:rPr>
          <w:rFonts w:hint="eastAsia" w:ascii="微软雅黑" w:hAnsi="微软雅黑" w:eastAsia="微软雅黑" w:cs="宋体"/>
          <w:sz w:val="24"/>
          <w:szCs w:val="24"/>
          <w:lang w:val="en-US" w:eastAsia="zh-CN"/>
        </w:rPr>
        <w:t>服务</w:t>
      </w:r>
      <w:r>
        <w:rPr>
          <w:rFonts w:hint="eastAsia" w:ascii="微软雅黑" w:hAnsi="微软雅黑" w:eastAsia="微软雅黑" w:cs="宋体"/>
          <w:sz w:val="24"/>
          <w:szCs w:val="24"/>
        </w:rPr>
        <w:t>类合同格式（参考）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lang w:val="en-US" w:eastAsia="zh-CN"/>
        </w:rPr>
        <w:t>询价</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第五条    付款方式：本合同以人民币付款</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在乙方提供货物，验收合格后，由</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支付相应的货款。</w:t>
      </w:r>
    </w:p>
    <w:p>
      <w:pPr>
        <w:spacing w:line="540" w:lineRule="exact"/>
        <w:rPr>
          <w:rFonts w:hint="default" w:ascii="方正仿宋简体" w:hAnsi="微软雅黑" w:eastAsia="方正仿宋简体" w:cs="宋体"/>
          <w:sz w:val="24"/>
          <w:szCs w:val="24"/>
          <w:lang w:val="en-US" w:eastAsia="zh-CN"/>
        </w:rPr>
      </w:pPr>
      <w:r>
        <w:rPr>
          <w:rFonts w:hint="eastAsia" w:ascii="方正仿宋简体" w:hAnsi="微软雅黑" w:eastAsia="方正仿宋简体" w:cs="宋体"/>
          <w:sz w:val="24"/>
          <w:szCs w:val="24"/>
        </w:rPr>
        <w:t>货款支付方式：</w:t>
      </w:r>
      <w:r>
        <w:rPr>
          <w:rFonts w:hint="eastAsia" w:ascii="方正仿宋简体" w:hAnsi="微软雅黑" w:eastAsia="方正仿宋简体" w:cs="宋体"/>
          <w:sz w:val="24"/>
          <w:szCs w:val="24"/>
          <w:lang w:val="en-US" w:eastAsia="zh-CN"/>
        </w:rPr>
        <w:t>成果文件提交经采购人验收无问题一次性付成交价100%</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5"/>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乙方对其所提供的货物免费保修</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年，保修期从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2</w:t>
      </w:r>
      <w:r>
        <w:rPr>
          <w:rFonts w:hint="eastAsia" w:ascii="方正仿宋简体" w:hAnsi="微软雅黑" w:eastAsia="方正仿宋简体" w:cs="宋体"/>
          <w:sz w:val="24"/>
          <w:szCs w:val="24"/>
          <w:u w:val="single"/>
        </w:rPr>
        <w:t>）</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hint="eastAsia" w:ascii="宋体" w:hAnsi="宋体"/>
          <w:sz w:val="44"/>
          <w:szCs w:val="44"/>
        </w:rPr>
      </w:pPr>
    </w:p>
    <w:p>
      <w:pPr>
        <w:jc w:val="center"/>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23"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hint="eastAsia" w:ascii="仿宋" w:hAnsi="仿宋" w:eastAsia="仿宋" w:cs="Arial"/>
          <w:sz w:val="30"/>
          <w:szCs w:val="30"/>
        </w:rPr>
      </w:pPr>
    </w:p>
    <w:p>
      <w:pPr>
        <w:spacing w:line="360" w:lineRule="auto"/>
        <w:ind w:firstLine="600" w:firstLineChars="2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w:t>
      </w:r>
      <w:r>
        <w:rPr>
          <w:rFonts w:hint="eastAsia" w:ascii="仿宋" w:hAnsi="仿宋" w:eastAsia="仿宋" w:cs="Arial"/>
          <w:sz w:val="30"/>
          <w:szCs w:val="30"/>
          <w:lang w:val="en-US" w:eastAsia="zh-CN"/>
        </w:rPr>
        <w:t>参</w:t>
      </w:r>
      <w:r>
        <w:rPr>
          <w:rFonts w:hint="eastAsia" w:ascii="仿宋" w:hAnsi="仿宋" w:eastAsia="仿宋" w:cs="Arial"/>
          <w:sz w:val="30"/>
          <w:szCs w:val="30"/>
        </w:rPr>
        <w:t>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hint="default" w:ascii="仿宋" w:hAnsi="仿宋" w:eastAsia="仿宋" w:cs="Arial"/>
          <w:sz w:val="30"/>
          <w:szCs w:val="30"/>
          <w:u w:val="single"/>
          <w:lang w:val="en-US" w:eastAsia="zh-CN"/>
        </w:rPr>
      </w:pPr>
      <w:r>
        <w:rPr>
          <w:rFonts w:hint="eastAsia" w:ascii="仿宋" w:hAnsi="仿宋" w:eastAsia="仿宋" w:cs="Arial"/>
          <w:sz w:val="30"/>
          <w:szCs w:val="30"/>
        </w:rPr>
        <w:t>1、按询价文件规定提供交付的</w:t>
      </w:r>
      <w:r>
        <w:rPr>
          <w:rFonts w:hint="eastAsia" w:ascii="仿宋" w:hAnsi="仿宋" w:eastAsia="仿宋" w:cs="Arial"/>
          <w:sz w:val="30"/>
          <w:szCs w:val="30"/>
          <w:lang w:val="en-US" w:eastAsia="zh-CN"/>
        </w:rPr>
        <w:t>服务</w:t>
      </w:r>
      <w:r>
        <w:rPr>
          <w:rFonts w:hint="eastAsia" w:ascii="仿宋" w:hAnsi="仿宋" w:eastAsia="仿宋" w:cs="Arial"/>
          <w:sz w:val="30"/>
          <w:szCs w:val="30"/>
        </w:rPr>
        <w:t>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项目负责人：</w:t>
      </w:r>
      <w:bookmarkStart w:id="28" w:name="_GoBack"/>
      <w:r>
        <w:rPr>
          <w:rFonts w:hint="eastAsia" w:ascii="仿宋" w:hAnsi="仿宋" w:eastAsia="仿宋" w:cs="Arial"/>
          <w:sz w:val="30"/>
          <w:szCs w:val="30"/>
          <w:u w:val="single"/>
          <w:lang w:val="en-US" w:eastAsia="zh-CN"/>
        </w:rPr>
        <w:t xml:space="preserve">    </w:t>
      </w:r>
    </w:p>
    <w:bookmarkEnd w:id="28"/>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三、投标人诚信承诺书</w:t>
      </w:r>
      <w:bookmarkEnd w:id="25"/>
    </w:p>
    <w:p>
      <w:pPr>
        <w:autoSpaceDE w:val="0"/>
        <w:autoSpaceDN w:val="0"/>
        <w:adjustRightInd w:val="0"/>
        <w:spacing w:line="500" w:lineRule="exact"/>
        <w:jc w:val="left"/>
        <w:rPr>
          <w:rFonts w:hint="eastAsia"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widowControl/>
        <w:numPr>
          <w:ilvl w:val="0"/>
          <w:numId w:val="3"/>
        </w:numPr>
        <w:spacing w:line="50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6、我方达不到招标公告投标人资格要求条件参与投标或被行政主管部门、监督管理部门等暂停、取消公共资源交易资格且在限制期内参与投标的，同意视为弄虚作假进行处理。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11、我单位承诺不存在以下不良信用记录情形：</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（1）供应商被人民法院列入失信被执行人的；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4"/>
        <w:spacing w:line="500" w:lineRule="exact"/>
        <w:rPr>
          <w:rFonts w:hint="eastAsia" w:ascii="宋体" w:hAnsi="宋体"/>
          <w:color w:val="000000"/>
          <w:kern w:val="2"/>
          <w:sz w:val="28"/>
          <w:szCs w:val="28"/>
        </w:rPr>
      </w:pPr>
    </w:p>
    <w:p>
      <w:pPr>
        <w:pStyle w:val="14"/>
        <w:spacing w:line="50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50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500" w:lineRule="exact"/>
        <w:jc w:val="right"/>
        <w:rPr>
          <w:rFonts w:hint="eastAsia" w:ascii="宋体" w:hAnsi="宋体"/>
          <w:color w:val="000000"/>
          <w:sz w:val="28"/>
          <w:szCs w:val="28"/>
        </w:rPr>
      </w:pPr>
      <w:r>
        <w:rPr>
          <w:rFonts w:hint="eastAsia" w:ascii="宋体" w:hAnsi="宋体"/>
          <w:color w:val="000000"/>
          <w:sz w:val="28"/>
          <w:szCs w:val="28"/>
        </w:rPr>
        <w:t>年    月   日</w:t>
      </w: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numPr>
          <w:ilvl w:val="0"/>
          <w:numId w:val="4"/>
        </w:num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lang w:val="en-US" w:eastAsia="zh-CN"/>
        </w:rPr>
        <w:t>服务</w:t>
      </w:r>
      <w:r>
        <w:rPr>
          <w:rFonts w:hint="eastAsia" w:ascii="方正宋黑简体" w:hAnsi="宋体" w:eastAsia="方正宋黑简体" w:cs="黑体"/>
          <w:b/>
          <w:bCs/>
          <w:sz w:val="32"/>
          <w:szCs w:val="32"/>
        </w:rPr>
        <w:t>报价明细表</w:t>
      </w:r>
      <w:bookmarkEnd w:id="26"/>
    </w:p>
    <w:p>
      <w:pPr>
        <w:rPr>
          <w:rFonts w:hint="eastAsia"/>
        </w:rPr>
      </w:pPr>
      <w:r>
        <w:rPr>
          <w:b/>
        </w:rPr>
        <w:t>（仅供参考，供应商可自行制作格式）</w:t>
      </w:r>
    </w:p>
    <w:p>
      <w:pPr>
        <w:rPr>
          <w:rFonts w:hint="eastAsia" w:ascii="宋体" w:hAnsi="宋体"/>
        </w:rPr>
      </w:pPr>
    </w:p>
    <w:tbl>
      <w:tblPr>
        <w:tblStyle w:val="10"/>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shd w:val="clear" w:color="auto" w:fill="auto"/>
            <w:noWrap w:val="0"/>
            <w:vAlign w:val="top"/>
          </w:tcPr>
          <w:p>
            <w:pPr>
              <w:pStyle w:val="15"/>
              <w:spacing w:before="155" w:line="360" w:lineRule="auto"/>
              <w:ind w:left="134" w:right="123"/>
              <w:jc w:val="center"/>
              <w:rPr>
                <w:b/>
                <w:sz w:val="21"/>
                <w:szCs w:val="21"/>
                <w:lang w:eastAsia="en-US"/>
              </w:rPr>
            </w:pPr>
            <w:r>
              <w:rPr>
                <w:b/>
                <w:sz w:val="21"/>
                <w:szCs w:val="21"/>
                <w:lang w:eastAsia="en-US"/>
              </w:rPr>
              <w:t>序号</w:t>
            </w:r>
          </w:p>
        </w:tc>
        <w:tc>
          <w:tcPr>
            <w:tcW w:w="3111" w:type="dxa"/>
            <w:shd w:val="clear" w:color="auto" w:fill="auto"/>
            <w:noWrap w:val="0"/>
            <w:vAlign w:val="top"/>
          </w:tcPr>
          <w:p>
            <w:pPr>
              <w:pStyle w:val="15"/>
              <w:spacing w:before="155" w:line="360" w:lineRule="auto"/>
              <w:ind w:left="1000" w:right="998"/>
              <w:jc w:val="center"/>
              <w:rPr>
                <w:b/>
                <w:sz w:val="21"/>
                <w:szCs w:val="21"/>
                <w:lang w:eastAsia="en-US"/>
              </w:rPr>
            </w:pPr>
            <w:r>
              <w:rPr>
                <w:b/>
                <w:sz w:val="21"/>
                <w:szCs w:val="21"/>
                <w:lang w:eastAsia="en-US"/>
              </w:rPr>
              <w:t>服务内容</w:t>
            </w:r>
          </w:p>
        </w:tc>
        <w:tc>
          <w:tcPr>
            <w:tcW w:w="1356" w:type="dxa"/>
            <w:shd w:val="clear" w:color="auto" w:fill="auto"/>
            <w:noWrap w:val="0"/>
            <w:vAlign w:val="top"/>
          </w:tcPr>
          <w:p>
            <w:pPr>
              <w:pStyle w:val="15"/>
              <w:spacing w:before="155" w:line="360" w:lineRule="auto"/>
              <w:ind w:left="6"/>
              <w:jc w:val="center"/>
              <w:rPr>
                <w:b/>
                <w:sz w:val="21"/>
                <w:szCs w:val="21"/>
                <w:lang w:eastAsia="en-US"/>
              </w:rPr>
            </w:pPr>
            <w:r>
              <w:rPr>
                <w:b/>
                <w:w w:val="99"/>
                <w:sz w:val="21"/>
                <w:szCs w:val="21"/>
                <w:lang w:eastAsia="en-US"/>
              </w:rPr>
              <w:t>项</w:t>
            </w:r>
          </w:p>
        </w:tc>
        <w:tc>
          <w:tcPr>
            <w:tcW w:w="1699" w:type="dxa"/>
            <w:shd w:val="clear" w:color="auto" w:fill="auto"/>
            <w:noWrap w:val="0"/>
            <w:vAlign w:val="top"/>
          </w:tcPr>
          <w:p>
            <w:pPr>
              <w:pStyle w:val="15"/>
              <w:spacing w:before="155" w:line="360" w:lineRule="auto"/>
              <w:ind w:left="588" w:right="579"/>
              <w:jc w:val="center"/>
              <w:rPr>
                <w:b/>
                <w:sz w:val="21"/>
                <w:szCs w:val="21"/>
                <w:lang w:eastAsia="en-US"/>
              </w:rPr>
            </w:pPr>
            <w:r>
              <w:rPr>
                <w:b/>
                <w:sz w:val="21"/>
                <w:szCs w:val="21"/>
                <w:lang w:eastAsia="en-US"/>
              </w:rPr>
              <w:t>单价</w:t>
            </w:r>
          </w:p>
        </w:tc>
        <w:tc>
          <w:tcPr>
            <w:tcW w:w="1568" w:type="dxa"/>
            <w:shd w:val="clear" w:color="auto" w:fill="auto"/>
            <w:noWrap w:val="0"/>
            <w:vAlign w:val="top"/>
          </w:tcPr>
          <w:p>
            <w:pPr>
              <w:pStyle w:val="15"/>
              <w:spacing w:line="360" w:lineRule="auto"/>
              <w:ind w:left="278" w:right="276"/>
              <w:jc w:val="center"/>
              <w:rPr>
                <w:b/>
                <w:sz w:val="21"/>
                <w:szCs w:val="21"/>
                <w:lang w:eastAsia="en-US"/>
              </w:rPr>
            </w:pPr>
            <w:r>
              <w:rPr>
                <w:b/>
                <w:sz w:val="21"/>
                <w:szCs w:val="21"/>
                <w:lang w:eastAsia="en-US"/>
              </w:rPr>
              <w:t>小计金额</w:t>
            </w:r>
          </w:p>
          <w:p>
            <w:pPr>
              <w:pStyle w:val="15"/>
              <w:spacing w:before="4" w:line="360" w:lineRule="auto"/>
              <w:ind w:left="278" w:right="273"/>
              <w:jc w:val="center"/>
              <w:rPr>
                <w:b/>
                <w:sz w:val="21"/>
                <w:szCs w:val="21"/>
                <w:lang w:eastAsia="en-US"/>
              </w:rPr>
            </w:pPr>
            <w:r>
              <w:rPr>
                <w:b/>
                <w:sz w:val="21"/>
                <w:szCs w:val="21"/>
                <w:lang w:eastAsia="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shd w:val="clear" w:color="auto" w:fill="auto"/>
            <w:noWrap w:val="0"/>
            <w:vAlign w:val="top"/>
          </w:tcPr>
          <w:p>
            <w:pPr>
              <w:pStyle w:val="15"/>
              <w:spacing w:before="127" w:line="360" w:lineRule="auto"/>
              <w:ind w:left="6"/>
              <w:jc w:val="center"/>
              <w:rPr>
                <w:sz w:val="21"/>
                <w:szCs w:val="21"/>
                <w:lang w:eastAsia="en-US"/>
              </w:rPr>
            </w:pPr>
            <w:r>
              <w:rPr>
                <w:sz w:val="21"/>
                <w:szCs w:val="21"/>
                <w:lang w:eastAsia="en-US"/>
              </w:rPr>
              <w:t>1</w:t>
            </w:r>
          </w:p>
        </w:tc>
        <w:tc>
          <w:tcPr>
            <w:tcW w:w="3111" w:type="dxa"/>
            <w:shd w:val="clear" w:color="auto" w:fill="auto"/>
            <w:noWrap w:val="0"/>
            <w:vAlign w:val="top"/>
          </w:tcPr>
          <w:p>
            <w:pPr>
              <w:pStyle w:val="15"/>
              <w:spacing w:line="360" w:lineRule="auto"/>
              <w:rPr>
                <w:sz w:val="21"/>
                <w:szCs w:val="21"/>
                <w:lang w:eastAsia="en-US"/>
              </w:rPr>
            </w:pP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shd w:val="clear" w:color="auto" w:fill="auto"/>
            <w:noWrap w:val="0"/>
            <w:vAlign w:val="top"/>
          </w:tcPr>
          <w:p>
            <w:pPr>
              <w:pStyle w:val="15"/>
              <w:spacing w:before="127" w:line="360" w:lineRule="auto"/>
              <w:ind w:left="6"/>
              <w:jc w:val="center"/>
              <w:rPr>
                <w:sz w:val="21"/>
                <w:szCs w:val="21"/>
                <w:lang w:eastAsia="en-US"/>
              </w:rPr>
            </w:pPr>
            <w:r>
              <w:rPr>
                <w:sz w:val="21"/>
                <w:szCs w:val="21"/>
                <w:lang w:eastAsia="en-US"/>
              </w:rPr>
              <w:t>2</w:t>
            </w:r>
          </w:p>
        </w:tc>
        <w:tc>
          <w:tcPr>
            <w:tcW w:w="3111" w:type="dxa"/>
            <w:shd w:val="clear" w:color="auto" w:fill="auto"/>
            <w:noWrap w:val="0"/>
            <w:vAlign w:val="top"/>
          </w:tcPr>
          <w:p>
            <w:pPr>
              <w:pStyle w:val="15"/>
              <w:spacing w:line="360" w:lineRule="auto"/>
              <w:rPr>
                <w:sz w:val="21"/>
                <w:szCs w:val="21"/>
                <w:lang w:eastAsia="en-US"/>
              </w:rPr>
            </w:pP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shd w:val="clear" w:color="auto" w:fill="auto"/>
            <w:noWrap w:val="0"/>
            <w:vAlign w:val="top"/>
          </w:tcPr>
          <w:p>
            <w:pPr>
              <w:pStyle w:val="15"/>
              <w:spacing w:before="127" w:line="360" w:lineRule="auto"/>
              <w:ind w:left="6"/>
              <w:jc w:val="center"/>
              <w:rPr>
                <w:sz w:val="21"/>
                <w:szCs w:val="21"/>
                <w:lang w:eastAsia="en-US"/>
              </w:rPr>
            </w:pPr>
            <w:r>
              <w:rPr>
                <w:sz w:val="21"/>
                <w:szCs w:val="21"/>
                <w:lang w:eastAsia="en-US"/>
              </w:rPr>
              <w:t>3</w:t>
            </w:r>
          </w:p>
        </w:tc>
        <w:tc>
          <w:tcPr>
            <w:tcW w:w="3111" w:type="dxa"/>
            <w:tcBorders>
              <w:bottom w:val="single" w:color="000000" w:sz="6" w:space="0"/>
            </w:tcBorders>
            <w:shd w:val="clear" w:color="auto" w:fill="auto"/>
            <w:noWrap w:val="0"/>
            <w:vAlign w:val="top"/>
          </w:tcPr>
          <w:p>
            <w:pPr>
              <w:pStyle w:val="15"/>
              <w:spacing w:line="360" w:lineRule="auto"/>
              <w:rPr>
                <w:sz w:val="21"/>
                <w:szCs w:val="21"/>
                <w:lang w:eastAsia="en-US"/>
              </w:rPr>
            </w:pPr>
          </w:p>
        </w:tc>
        <w:tc>
          <w:tcPr>
            <w:tcW w:w="1356" w:type="dxa"/>
            <w:tcBorders>
              <w:bottom w:val="single" w:color="000000" w:sz="6" w:space="0"/>
            </w:tcBorders>
            <w:shd w:val="clear" w:color="auto" w:fill="auto"/>
            <w:noWrap w:val="0"/>
            <w:vAlign w:val="top"/>
          </w:tcPr>
          <w:p>
            <w:pPr>
              <w:pStyle w:val="15"/>
              <w:spacing w:line="360" w:lineRule="auto"/>
              <w:rPr>
                <w:sz w:val="21"/>
                <w:szCs w:val="21"/>
                <w:lang w:eastAsia="en-US"/>
              </w:rPr>
            </w:pPr>
          </w:p>
        </w:tc>
        <w:tc>
          <w:tcPr>
            <w:tcW w:w="1699" w:type="dxa"/>
            <w:tcBorders>
              <w:bottom w:val="single" w:color="000000" w:sz="6" w:space="0"/>
            </w:tcBorders>
            <w:shd w:val="clear" w:color="auto" w:fill="auto"/>
            <w:noWrap w:val="0"/>
            <w:vAlign w:val="top"/>
          </w:tcPr>
          <w:p>
            <w:pPr>
              <w:pStyle w:val="15"/>
              <w:spacing w:line="360" w:lineRule="auto"/>
              <w:rPr>
                <w:sz w:val="21"/>
                <w:szCs w:val="21"/>
                <w:lang w:eastAsia="en-US"/>
              </w:rPr>
            </w:pPr>
          </w:p>
        </w:tc>
        <w:tc>
          <w:tcPr>
            <w:tcW w:w="1568" w:type="dxa"/>
            <w:tcBorders>
              <w:bottom w:val="single" w:color="000000" w:sz="6" w:space="0"/>
            </w:tcBorders>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shd w:val="clear" w:color="auto" w:fill="auto"/>
            <w:noWrap w:val="0"/>
            <w:vAlign w:val="top"/>
          </w:tcPr>
          <w:p>
            <w:pPr>
              <w:pStyle w:val="15"/>
              <w:spacing w:before="127" w:line="360" w:lineRule="auto"/>
              <w:ind w:left="6"/>
              <w:jc w:val="center"/>
              <w:rPr>
                <w:sz w:val="21"/>
                <w:szCs w:val="21"/>
                <w:lang w:eastAsia="en-US"/>
              </w:rPr>
            </w:pPr>
            <w:r>
              <w:rPr>
                <w:w w:val="200"/>
                <w:sz w:val="21"/>
                <w:szCs w:val="21"/>
                <w:lang w:eastAsia="en-US"/>
              </w:rPr>
              <w:t>„</w:t>
            </w:r>
          </w:p>
        </w:tc>
        <w:tc>
          <w:tcPr>
            <w:tcW w:w="3111" w:type="dxa"/>
            <w:tcBorders>
              <w:top w:val="single" w:color="000000" w:sz="6" w:space="0"/>
            </w:tcBorders>
            <w:shd w:val="clear" w:color="auto" w:fill="auto"/>
            <w:noWrap w:val="0"/>
            <w:vAlign w:val="top"/>
          </w:tcPr>
          <w:p>
            <w:pPr>
              <w:pStyle w:val="15"/>
              <w:spacing w:line="360" w:lineRule="auto"/>
              <w:rPr>
                <w:sz w:val="21"/>
                <w:szCs w:val="21"/>
                <w:lang w:eastAsia="en-US"/>
              </w:rPr>
            </w:pPr>
          </w:p>
        </w:tc>
        <w:tc>
          <w:tcPr>
            <w:tcW w:w="1356" w:type="dxa"/>
            <w:tcBorders>
              <w:top w:val="single" w:color="000000" w:sz="6" w:space="0"/>
            </w:tcBorders>
            <w:shd w:val="clear" w:color="auto" w:fill="auto"/>
            <w:noWrap w:val="0"/>
            <w:vAlign w:val="top"/>
          </w:tcPr>
          <w:p>
            <w:pPr>
              <w:pStyle w:val="15"/>
              <w:spacing w:line="360" w:lineRule="auto"/>
              <w:rPr>
                <w:sz w:val="21"/>
                <w:szCs w:val="21"/>
                <w:lang w:eastAsia="en-US"/>
              </w:rPr>
            </w:pPr>
          </w:p>
        </w:tc>
        <w:tc>
          <w:tcPr>
            <w:tcW w:w="1699" w:type="dxa"/>
            <w:tcBorders>
              <w:top w:val="single" w:color="000000" w:sz="6" w:space="0"/>
            </w:tcBorders>
            <w:shd w:val="clear" w:color="auto" w:fill="auto"/>
            <w:noWrap w:val="0"/>
            <w:vAlign w:val="top"/>
          </w:tcPr>
          <w:p>
            <w:pPr>
              <w:pStyle w:val="15"/>
              <w:spacing w:line="360" w:lineRule="auto"/>
              <w:rPr>
                <w:sz w:val="21"/>
                <w:szCs w:val="21"/>
                <w:lang w:eastAsia="en-US"/>
              </w:rPr>
            </w:pPr>
          </w:p>
        </w:tc>
        <w:tc>
          <w:tcPr>
            <w:tcW w:w="1568" w:type="dxa"/>
            <w:tcBorders>
              <w:top w:val="single" w:color="000000" w:sz="6" w:space="0"/>
            </w:tcBorders>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shd w:val="clear" w:color="auto" w:fill="auto"/>
            <w:noWrap w:val="0"/>
            <w:vAlign w:val="top"/>
          </w:tcPr>
          <w:p>
            <w:pPr>
              <w:pStyle w:val="15"/>
              <w:spacing w:line="360" w:lineRule="auto"/>
              <w:rPr>
                <w:sz w:val="21"/>
                <w:szCs w:val="21"/>
                <w:lang w:eastAsia="en-US"/>
              </w:rPr>
            </w:pPr>
          </w:p>
        </w:tc>
        <w:tc>
          <w:tcPr>
            <w:tcW w:w="3111" w:type="dxa"/>
            <w:shd w:val="clear" w:color="auto" w:fill="auto"/>
            <w:noWrap w:val="0"/>
            <w:vAlign w:val="top"/>
          </w:tcPr>
          <w:p>
            <w:pPr>
              <w:pStyle w:val="15"/>
              <w:spacing w:before="127" w:line="360" w:lineRule="auto"/>
              <w:ind w:left="947" w:right="1047"/>
              <w:jc w:val="center"/>
              <w:rPr>
                <w:sz w:val="21"/>
                <w:szCs w:val="21"/>
                <w:lang w:eastAsia="en-US"/>
              </w:rPr>
            </w:pPr>
            <w:r>
              <w:rPr>
                <w:sz w:val="21"/>
                <w:szCs w:val="21"/>
                <w:lang w:eastAsia="en-US"/>
              </w:rPr>
              <w:t>其他费用</w:t>
            </w: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shd w:val="clear" w:color="auto" w:fill="auto"/>
            <w:noWrap w:val="0"/>
            <w:vAlign w:val="top"/>
          </w:tcPr>
          <w:p>
            <w:pPr>
              <w:pStyle w:val="15"/>
              <w:spacing w:line="360" w:lineRule="auto"/>
              <w:rPr>
                <w:sz w:val="21"/>
                <w:szCs w:val="21"/>
                <w:lang w:eastAsia="en-US"/>
              </w:rPr>
            </w:pPr>
          </w:p>
        </w:tc>
        <w:tc>
          <w:tcPr>
            <w:tcW w:w="3111" w:type="dxa"/>
            <w:shd w:val="clear" w:color="auto" w:fill="auto"/>
            <w:noWrap w:val="0"/>
            <w:vAlign w:val="top"/>
          </w:tcPr>
          <w:p>
            <w:pPr>
              <w:pStyle w:val="15"/>
              <w:spacing w:before="129" w:line="360" w:lineRule="auto"/>
              <w:ind w:left="1000" w:right="997"/>
              <w:jc w:val="center"/>
              <w:rPr>
                <w:sz w:val="21"/>
                <w:szCs w:val="21"/>
                <w:lang w:eastAsia="en-US"/>
              </w:rPr>
            </w:pPr>
            <w:r>
              <w:rPr>
                <w:w w:val="200"/>
                <w:sz w:val="21"/>
                <w:szCs w:val="21"/>
                <w:lang w:eastAsia="en-US"/>
              </w:rPr>
              <w:t>„„</w:t>
            </w: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shd w:val="clear" w:color="auto" w:fill="auto"/>
            <w:noWrap w:val="0"/>
            <w:vAlign w:val="top"/>
          </w:tcPr>
          <w:p>
            <w:pPr>
              <w:pStyle w:val="15"/>
              <w:spacing w:before="127" w:line="360" w:lineRule="auto"/>
              <w:ind w:left="2612" w:right="2606"/>
              <w:jc w:val="center"/>
              <w:rPr>
                <w:b/>
                <w:sz w:val="21"/>
                <w:szCs w:val="21"/>
                <w:lang w:eastAsia="en-US"/>
              </w:rPr>
            </w:pPr>
            <w:r>
              <w:rPr>
                <w:b/>
                <w:sz w:val="21"/>
                <w:szCs w:val="21"/>
                <w:lang w:eastAsia="en-US"/>
              </w:rPr>
              <w:t>合计金额（元）</w:t>
            </w:r>
          </w:p>
        </w:tc>
        <w:tc>
          <w:tcPr>
            <w:tcW w:w="1568" w:type="dxa"/>
            <w:shd w:val="clear" w:color="auto" w:fill="auto"/>
            <w:noWrap w:val="0"/>
            <w:vAlign w:val="top"/>
          </w:tcPr>
          <w:p>
            <w:pPr>
              <w:pStyle w:val="15"/>
              <w:spacing w:line="360" w:lineRule="auto"/>
              <w:rPr>
                <w:sz w:val="21"/>
                <w:szCs w:val="21"/>
                <w:lang w:eastAsia="en-US"/>
              </w:rPr>
            </w:pP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pPr>
    </w:p>
    <w:p>
      <w:pPr>
        <w:rPr>
          <w:rFonts w:hint="eastAsia" w:ascii="宋体" w:hAnsi="宋体" w:cs="Arial"/>
          <w:sz w:val="28"/>
          <w:szCs w:val="28"/>
        </w:rPr>
      </w:pPr>
      <w:r>
        <w:rPr>
          <w:rFonts w:hint="eastAsia" w:ascii="宋体" w:hAnsi="宋体" w:cs="Arial"/>
          <w:sz w:val="28"/>
          <w:szCs w:val="28"/>
        </w:rPr>
        <w:br w:type="page"/>
      </w:r>
    </w:p>
    <w:p>
      <w:pPr>
        <w:pStyle w:val="9"/>
        <w:rPr>
          <w:rFonts w:hint="eastAsia"/>
        </w:rPr>
      </w:pPr>
    </w:p>
    <w:p>
      <w:pPr>
        <w:spacing w:line="420" w:lineRule="exact"/>
        <w:jc w:val="center"/>
        <w:outlineLvl w:val="1"/>
        <w:rPr>
          <w:rFonts w:hint="eastAsia"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lang w:val="en-US" w:eastAsia="zh-CN"/>
        </w:rPr>
        <w:t>五</w:t>
      </w:r>
      <w:r>
        <w:rPr>
          <w:rFonts w:hint="eastAsia" w:ascii="方正宋黑简体" w:hAnsi="宋体" w:eastAsia="方正宋黑简体" w:cs="黑体"/>
          <w:b/>
          <w:bCs/>
          <w:sz w:val="36"/>
          <w:szCs w:val="36"/>
        </w:rPr>
        <w:t>、资格证明材料</w:t>
      </w:r>
      <w:bookmarkEnd w:id="2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9"/>
        <w:rPr>
          <w:rFonts w:hint="eastAsia"/>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noWrap w:val="0"/>
            <w:vAlign w:val="top"/>
          </w:tcPr>
          <w:p>
            <w:pPr>
              <w:autoSpaceDE w:val="0"/>
              <w:autoSpaceDN w:val="0"/>
              <w:adjustRightInd w:val="0"/>
              <w:rPr>
                <w:rFonts w:hint="eastAsia"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adjustRightInd w:val="0"/>
              <w:rPr>
                <w:rFonts w:hint="eastAsia" w:ascii="宋体" w:hAnsi="宋体" w:cs="Arial"/>
                <w:sz w:val="28"/>
                <w:szCs w:val="28"/>
                <w:u w:val="single"/>
              </w:rPr>
            </w:pPr>
            <w:r>
              <w:rPr>
                <w:rFonts w:hint="eastAsia" w:ascii="宋体" w:hAnsi="宋体" w:cs="Arial"/>
                <w:sz w:val="28"/>
                <w:szCs w:val="28"/>
              </w:rPr>
              <w:t>采购人：</w:t>
            </w:r>
            <w:r>
              <w:rPr>
                <w:rFonts w:hint="eastAsia" w:ascii="宋体" w:hAnsi="宋体" w:cs="Arial"/>
                <w:sz w:val="28"/>
                <w:szCs w:val="28"/>
                <w:u w:val="single"/>
              </w:rPr>
              <w:t>安徽融城高新技术产业发展集团有限公司</w:t>
            </w:r>
          </w:p>
          <w:p>
            <w:pPr>
              <w:autoSpaceDE w:val="0"/>
              <w:autoSpaceDN w:val="0"/>
              <w:adjustRightInd w:val="0"/>
              <w:rPr>
                <w:rFonts w:hint="eastAsia" w:ascii="宋体" w:hAnsi="宋体" w:eastAsia="宋体" w:cs="Arial"/>
                <w:sz w:val="28"/>
                <w:szCs w:val="28"/>
                <w:lang w:eastAsia="zh-CN"/>
              </w:rPr>
            </w:pPr>
            <w:r>
              <w:rPr>
                <w:rFonts w:hint="eastAsia" w:ascii="宋体" w:hAnsi="宋体" w:cs="Arial"/>
                <w:sz w:val="28"/>
                <w:szCs w:val="28"/>
              </w:rPr>
              <w:t>联系人：</w:t>
            </w:r>
            <w:r>
              <w:rPr>
                <w:rFonts w:hint="eastAsia" w:ascii="宋体" w:hAnsi="宋体" w:cs="Arial"/>
                <w:bCs/>
                <w:sz w:val="28"/>
                <w:szCs w:val="28"/>
                <w:u w:val="single"/>
                <w:lang w:val="en-US" w:eastAsia="zh-CN"/>
              </w:rPr>
              <w:t>何女士</w:t>
            </w:r>
          </w:p>
          <w:p>
            <w:pPr>
              <w:autoSpaceDE w:val="0"/>
              <w:autoSpaceDN w:val="0"/>
              <w:adjustRightInd w:val="0"/>
              <w:rPr>
                <w:rFonts w:hint="default" w:ascii="宋体" w:hAnsi="宋体" w:eastAsia="宋体" w:cs="Arial"/>
                <w:sz w:val="28"/>
                <w:szCs w:val="28"/>
                <w:lang w:val="en-US" w:eastAsia="zh-CN"/>
              </w:rPr>
            </w:pPr>
            <w:r>
              <w:rPr>
                <w:rFonts w:hint="eastAsia" w:ascii="宋体" w:hAnsi="宋体" w:cs="Arial"/>
                <w:sz w:val="28"/>
                <w:szCs w:val="28"/>
              </w:rPr>
              <w:t>电  话：</w:t>
            </w:r>
            <w:r>
              <w:rPr>
                <w:rFonts w:hint="eastAsia" w:ascii="宋体" w:hAnsi="宋体" w:cs="Arial"/>
                <w:bCs/>
                <w:sz w:val="28"/>
                <w:szCs w:val="28"/>
                <w:u w:val="single"/>
                <w:lang w:val="en-US" w:eastAsia="zh-CN"/>
              </w:rPr>
              <w:t>18133199781</w:t>
            </w:r>
          </w:p>
          <w:p>
            <w:pPr>
              <w:autoSpaceDE w:val="0"/>
              <w:autoSpaceDN w:val="0"/>
              <w:adjustRightInd w:val="0"/>
              <w:jc w:val="center"/>
              <w:rPr>
                <w:rFonts w:hint="eastAsia"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4" w:hRule="atLeast"/>
        </w:trPr>
        <w:tc>
          <w:tcPr>
            <w:tcW w:w="8481" w:type="dxa"/>
            <w:noWrap w:val="0"/>
            <w:vAlign w:val="top"/>
          </w:tcPr>
          <w:p>
            <w:pPr>
              <w:autoSpaceDE w:val="0"/>
              <w:autoSpaceDN w:val="0"/>
              <w:adjustRightInd w:val="0"/>
              <w:rPr>
                <w:rFonts w:hint="eastAsia" w:ascii="宋体" w:hAnsi="宋体" w:cs="Arial"/>
                <w:sz w:val="28"/>
                <w:szCs w:val="28"/>
              </w:rPr>
            </w:pPr>
            <w:r>
              <w:rPr>
                <w:rFonts w:hint="eastAsia" w:ascii="宋体" w:hAnsi="宋体" w:cs="Arial"/>
                <w:sz w:val="28"/>
                <w:szCs w:val="28"/>
              </w:rPr>
              <w:t>采购代理机构：</w:t>
            </w:r>
            <w:r>
              <w:rPr>
                <w:rFonts w:hint="eastAsia" w:ascii="宋体" w:hAnsi="宋体" w:cs="Arial"/>
                <w:sz w:val="28"/>
                <w:szCs w:val="28"/>
                <w:u w:val="single"/>
                <w:lang w:val="en-US" w:eastAsia="zh-CN"/>
              </w:rPr>
              <w:t>安徽宛鸣工程管理有限公司</w:t>
            </w:r>
            <w:r>
              <w:rPr>
                <w:rFonts w:hint="eastAsia" w:ascii="宋体" w:hAnsi="宋体" w:cs="Arial"/>
                <w:sz w:val="28"/>
                <w:szCs w:val="28"/>
              </w:rPr>
              <w:t xml:space="preserve"> </w:t>
            </w:r>
          </w:p>
          <w:p>
            <w:pPr>
              <w:autoSpaceDE w:val="0"/>
              <w:autoSpaceDN w:val="0"/>
              <w:adjustRightInd w:val="0"/>
              <w:rPr>
                <w:rFonts w:hint="eastAsia" w:ascii="宋体" w:hAnsi="宋体" w:eastAsia="宋体" w:cs="Arial"/>
                <w:sz w:val="28"/>
                <w:szCs w:val="28"/>
                <w:lang w:eastAsia="zh-CN"/>
              </w:rPr>
            </w:pPr>
            <w:r>
              <w:rPr>
                <w:rFonts w:hint="eastAsia" w:ascii="宋体" w:hAnsi="宋体" w:cs="Arial"/>
                <w:sz w:val="28"/>
                <w:szCs w:val="28"/>
              </w:rPr>
              <w:t>联 系 人：</w:t>
            </w:r>
            <w:r>
              <w:rPr>
                <w:rFonts w:hint="eastAsia" w:ascii="宋体" w:hAnsi="宋体" w:cs="Arial"/>
                <w:bCs/>
                <w:sz w:val="28"/>
                <w:szCs w:val="28"/>
                <w:u w:val="single"/>
                <w:lang w:val="en-US" w:eastAsia="zh-CN"/>
              </w:rPr>
              <w:t>李先生</w:t>
            </w:r>
          </w:p>
          <w:p>
            <w:pPr>
              <w:autoSpaceDE w:val="0"/>
              <w:autoSpaceDN w:val="0"/>
              <w:adjustRightInd w:val="0"/>
              <w:rPr>
                <w:rFonts w:hint="default" w:ascii="宋体" w:hAnsi="宋体" w:eastAsia="宋体" w:cs="Arial"/>
                <w:sz w:val="28"/>
                <w:szCs w:val="28"/>
                <w:lang w:val="en-US" w:eastAsia="zh-CN"/>
              </w:rPr>
            </w:pPr>
            <w:r>
              <w:rPr>
                <w:rFonts w:hint="eastAsia" w:ascii="宋体" w:hAnsi="宋体" w:cs="Arial"/>
                <w:sz w:val="28"/>
                <w:szCs w:val="28"/>
              </w:rPr>
              <w:t>联系电话：</w:t>
            </w:r>
            <w:r>
              <w:rPr>
                <w:rFonts w:hint="eastAsia" w:ascii="宋体" w:hAnsi="宋体" w:cs="Arial"/>
                <w:bCs/>
                <w:sz w:val="28"/>
                <w:szCs w:val="28"/>
                <w:u w:val="single"/>
                <w:lang w:val="en-US" w:eastAsia="zh-CN"/>
              </w:rPr>
              <w:t>18656888816</w:t>
            </w:r>
          </w:p>
          <w:p>
            <w:pPr>
              <w:autoSpaceDE w:val="0"/>
              <w:autoSpaceDN w:val="0"/>
              <w:adjustRightInd w:val="0"/>
              <w:jc w:val="center"/>
              <w:rPr>
                <w:rFonts w:hint="eastAsia"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p>
          <w:p>
            <w:pPr>
              <w:autoSpaceDE w:val="0"/>
              <w:autoSpaceDN w:val="0"/>
              <w:adjustRightInd w:val="0"/>
              <w:jc w:val="right"/>
              <w:rPr>
                <w:rFonts w:hint="eastAsia" w:ascii="宋体" w:hAnsi="宋体" w:cs="Arial"/>
                <w:sz w:val="28"/>
                <w:szCs w:val="28"/>
              </w:rPr>
            </w:pPr>
            <w:r>
              <w:rPr>
                <w:rFonts w:hint="eastAsia" w:ascii="宋体" w:hAnsi="宋体" w:cs="Arial"/>
                <w:sz w:val="28"/>
                <w:szCs w:val="28"/>
              </w:rPr>
              <w:t xml:space="preserve">                            </w:t>
            </w:r>
            <w:r>
              <w:rPr>
                <w:rFonts w:hint="eastAsia" w:ascii="宋体" w:hAnsi="宋体" w:cs="Arial"/>
                <w:bCs/>
                <w:sz w:val="28"/>
                <w:szCs w:val="28"/>
                <w:u w:val="single"/>
                <w:lang w:val="en-US" w:eastAsia="zh-CN"/>
              </w:rPr>
              <w:t>2022</w:t>
            </w:r>
            <w:r>
              <w:rPr>
                <w:rFonts w:hint="eastAsia" w:ascii="宋体" w:hAnsi="宋体" w:cs="Arial"/>
                <w:sz w:val="28"/>
                <w:szCs w:val="28"/>
              </w:rPr>
              <w:t>年</w:t>
            </w:r>
            <w:r>
              <w:rPr>
                <w:rFonts w:hint="eastAsia" w:ascii="宋体" w:hAnsi="宋体" w:cs="Arial"/>
                <w:bCs/>
                <w:sz w:val="28"/>
                <w:szCs w:val="28"/>
                <w:u w:val="single"/>
                <w:lang w:val="en-US" w:eastAsia="zh-CN"/>
              </w:rPr>
              <w:t>11</w:t>
            </w:r>
            <w:r>
              <w:rPr>
                <w:rFonts w:hint="eastAsia" w:ascii="宋体" w:hAnsi="宋体" w:cs="Arial"/>
                <w:sz w:val="28"/>
                <w:szCs w:val="28"/>
              </w:rPr>
              <w:t>月</w:t>
            </w:r>
            <w:r>
              <w:rPr>
                <w:rFonts w:hint="eastAsia" w:ascii="宋体" w:hAnsi="宋体" w:cs="Arial"/>
                <w:bCs/>
                <w:sz w:val="28"/>
                <w:szCs w:val="28"/>
                <w:u w:val="single"/>
                <w:lang w:val="en-US" w:eastAsia="zh-CN"/>
              </w:rPr>
              <w:t>14</w:t>
            </w:r>
            <w:r>
              <w:rPr>
                <w:rFonts w:hint="eastAsia" w:ascii="宋体" w:hAnsi="宋体" w:cs="Arial"/>
                <w:sz w:val="28"/>
                <w:szCs w:val="28"/>
              </w:rPr>
              <w:t>日</w:t>
            </w:r>
          </w:p>
        </w:tc>
      </w:tr>
    </w:tbl>
    <w:p>
      <w:pPr>
        <w:autoSpaceDE w:val="0"/>
        <w:autoSpaceDN w:val="0"/>
        <w:adjustRightInd w:val="0"/>
        <w:rPr>
          <w:rFonts w:hint="eastAsia"/>
          <w:kern w:val="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rFonts w:hint="default"/>
        <w:lang w:val="zh-CN"/>
      </w:rPr>
      <w:t>26</w:t>
    </w:r>
    <w:r>
      <w:fldChar w:fldCharType="end"/>
    </w:r>
  </w:p>
  <w:p>
    <w:pPr>
      <w:pStyle w:val="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highlight w:val="white"/>
      </w:rPr>
      <w:instrText xml:space="preserve">PAGE  </w:instrText>
    </w:r>
    <w:r>
      <w:fldChar w:fldCharType="separate"/>
    </w:r>
    <w:r>
      <w:rPr>
        <w:rStyle w:val="12"/>
        <w:highlight w:val="white"/>
      </w:rPr>
      <w:t>22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7C3FE"/>
    <w:multiLevelType w:val="singleLevel"/>
    <w:tmpl w:val="9D27C3FE"/>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F0FADF5B"/>
    <w:multiLevelType w:val="singleLevel"/>
    <w:tmpl w:val="F0FADF5B"/>
    <w:lvl w:ilvl="0" w:tentative="0">
      <w:start w:val="4"/>
      <w:numFmt w:val="chineseCounting"/>
      <w:suff w:val="nothing"/>
      <w:lvlText w:val="%1、"/>
      <w:lvlJc w:val="left"/>
      <w:rPr>
        <w:rFonts w:hint="eastAsia"/>
      </w:rPr>
    </w:lvl>
  </w:abstractNum>
  <w:abstractNum w:abstractNumId="3">
    <w:nsid w:val="75621444"/>
    <w:multiLevelType w:val="singleLevel"/>
    <w:tmpl w:val="75621444"/>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DBiZDk2ZTJkMTU2NjU5NTNhZjU5YjYyMjFiY2EifQ=="/>
  </w:docVars>
  <w:rsids>
    <w:rsidRoot w:val="6C873834"/>
    <w:rsid w:val="078053E7"/>
    <w:rsid w:val="0CF213E4"/>
    <w:rsid w:val="131B42F9"/>
    <w:rsid w:val="1A133276"/>
    <w:rsid w:val="1B901BF0"/>
    <w:rsid w:val="1C1A55BF"/>
    <w:rsid w:val="20F63EFE"/>
    <w:rsid w:val="277F13CF"/>
    <w:rsid w:val="37C32561"/>
    <w:rsid w:val="40A708A2"/>
    <w:rsid w:val="45DD7788"/>
    <w:rsid w:val="4E41062A"/>
    <w:rsid w:val="6C873834"/>
    <w:rsid w:val="6FD71B34"/>
    <w:rsid w:val="705E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99"/>
    <w:pPr>
      <w:snapToGrid w:val="0"/>
    </w:pPr>
    <w:rPr>
      <w:rFonts w:ascii="Arial" w:hAnsi="Arial"/>
    </w:rPr>
  </w:style>
  <w:style w:type="paragraph" w:styleId="5">
    <w:name w:val="Body Text Indent 2"/>
    <w:basedOn w:val="1"/>
    <w:unhideWhenUsed/>
    <w:qFormat/>
    <w:uiPriority w:val="99"/>
    <w:pPr>
      <w:spacing w:after="120" w:afterLines="0" w:line="480" w:lineRule="auto"/>
      <w:ind w:left="200" w:leftChars="200"/>
    </w:pPr>
  </w:style>
  <w:style w:type="paragraph" w:styleId="6">
    <w:name w:val="footer"/>
    <w:basedOn w:val="1"/>
    <w:qFormat/>
    <w:uiPriority w:val="0"/>
    <w:pPr>
      <w:tabs>
        <w:tab w:val="center" w:pos="4153"/>
        <w:tab w:val="right" w:pos="8306"/>
      </w:tabs>
      <w:snapToGrid w:val="0"/>
      <w:jc w:val="left"/>
    </w:pPr>
    <w:rPr>
      <w:rFonts w:hint="eastAsia"/>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3"/>
    <w:qFormat/>
    <w:uiPriority w:val="0"/>
    <w:pPr>
      <w:spacing w:after="120"/>
      <w:ind w:left="420" w:leftChars="200" w:firstLine="420" w:firstLineChars="200"/>
    </w:pPr>
    <w:rPr>
      <w:rFonts w:eastAsia="宋体"/>
      <w:sz w:val="21"/>
      <w:szCs w:val="24"/>
    </w:rPr>
  </w:style>
  <w:style w:type="character" w:styleId="12">
    <w:name w:val="page number"/>
    <w:unhideWhenUsed/>
    <w:qFormat/>
    <w:uiPriority w:val="99"/>
  </w:style>
  <w:style w:type="paragraph" w:customStyle="1" w:styleId="1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4">
    <w:name w:val="p15"/>
    <w:basedOn w:val="1"/>
    <w:qFormat/>
    <w:uiPriority w:val="0"/>
    <w:pPr>
      <w:widowControl/>
    </w:pPr>
    <w:rPr>
      <w:kern w:val="0"/>
      <w:szCs w:val="21"/>
    </w:rPr>
  </w:style>
  <w:style w:type="paragraph" w:customStyle="1" w:styleId="1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7221</Words>
  <Characters>8665</Characters>
  <Lines>0</Lines>
  <Paragraphs>0</Paragraphs>
  <TotalTime>3</TotalTime>
  <ScaleCrop>false</ScaleCrop>
  <LinksUpToDate>false</LinksUpToDate>
  <CharactersWithSpaces>10606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2022-11-15T01:27:00Z</dcterms:created>
  <dc:creator>九千万少女的梦</dc:creator>
  <cp:lastModifiedBy>九千万少女的梦</cp:lastModifiedBy>
  <dcterms:modified xsi:type="dcterms:W3CDTF">2022-11-27T01:38:48Z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46B96150EF3341159527FCBA47E272E1</vt:lpwstr>
  </property>
</Properties>
</file>