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8FC120">
      <w:pPr>
        <w:jc w:val="center"/>
        <w:rPr>
          <w:rFonts w:hint="eastAsia" w:ascii="方正大黑简体" w:eastAsia="方正大黑简体"/>
          <w:sz w:val="84"/>
          <w:szCs w:val="96"/>
        </w:rPr>
      </w:pPr>
      <w:r>
        <w:rPr>
          <w:rFonts w:hint="eastAsia" w:ascii="仿宋" w:hAnsi="仿宋" w:eastAsia="仿宋" w:cs="宋体"/>
          <w:b/>
          <w:bCs/>
          <w:color w:val="000000"/>
          <w:sz w:val="56"/>
          <w:szCs w:val="56"/>
          <w:lang w:val="en-US" w:eastAsia="zh-CN"/>
        </w:rPr>
        <w:t>安徽融城高新技术产业发展集团有限公司拟核实待入账资产资产价值项目</w:t>
      </w:r>
    </w:p>
    <w:p w14:paraId="532B42E9">
      <w:pPr>
        <w:jc w:val="center"/>
        <w:rPr>
          <w:rFonts w:hint="eastAsia" w:ascii="方正大黑简体" w:eastAsia="方正大黑简体"/>
          <w:sz w:val="84"/>
          <w:szCs w:val="96"/>
        </w:rPr>
      </w:pPr>
    </w:p>
    <w:p w14:paraId="4E3F049E">
      <w:pPr>
        <w:jc w:val="center"/>
        <w:rPr>
          <w:rFonts w:ascii="方正大黑简体" w:eastAsia="方正大黑简体"/>
          <w:sz w:val="84"/>
          <w:szCs w:val="96"/>
        </w:rPr>
      </w:pPr>
      <w:r>
        <w:rPr>
          <w:rFonts w:hint="eastAsia" w:ascii="方正大黑简体" w:eastAsia="方正大黑简体"/>
          <w:sz w:val="84"/>
          <w:szCs w:val="96"/>
        </w:rPr>
        <w:t>询 价 文 件</w:t>
      </w:r>
    </w:p>
    <w:p w14:paraId="130696AF">
      <w:pPr>
        <w:rPr>
          <w:rFonts w:ascii="宋体"/>
          <w:b/>
          <w:sz w:val="30"/>
          <w:szCs w:val="30"/>
        </w:rPr>
      </w:pPr>
      <w:r>
        <w:rPr>
          <w:rFonts w:hint="eastAsia" w:ascii="宋体"/>
          <w:b/>
          <w:sz w:val="30"/>
          <w:szCs w:val="30"/>
        </w:rPr>
        <w:t xml:space="preserve">              </w:t>
      </w:r>
    </w:p>
    <w:p w14:paraId="03530FA1">
      <w:pPr>
        <w:ind w:firstLine="444" w:firstLineChars="148"/>
        <w:rPr>
          <w:rFonts w:ascii="宋体"/>
          <w:b/>
          <w:sz w:val="30"/>
          <w:szCs w:val="30"/>
        </w:rPr>
      </w:pPr>
      <w:r>
        <w:rPr>
          <w:rFonts w:hint="eastAsia" w:ascii="宋体"/>
          <w:b/>
          <w:sz w:val="30"/>
          <w:szCs w:val="30"/>
        </w:rPr>
        <w:t xml:space="preserve"> </w:t>
      </w:r>
    </w:p>
    <w:p w14:paraId="69EDA718">
      <w:pPr>
        <w:jc w:val="center"/>
        <w:rPr>
          <w:rFonts w:ascii="Arial" w:hAnsi="Arial"/>
          <w:sz w:val="52"/>
        </w:rPr>
      </w:pPr>
      <w:r>
        <w:rPr>
          <w:rFonts w:hint="eastAsia" w:ascii="宋体"/>
          <w:b w:val="0"/>
          <w:bCs/>
          <w:sz w:val="32"/>
          <w:szCs w:val="32"/>
        </w:rPr>
        <w:t>项目编号：</w:t>
      </w:r>
      <w:r>
        <w:rPr>
          <w:rFonts w:hint="eastAsia" w:ascii="宋体"/>
          <w:b w:val="0"/>
          <w:bCs/>
          <w:sz w:val="32"/>
          <w:szCs w:val="32"/>
          <w:lang w:val="en-US" w:eastAsia="zh-CN"/>
        </w:rPr>
        <w:t>AHWM-20250018</w:t>
      </w:r>
    </w:p>
    <w:p w14:paraId="7B9BBC73">
      <w:pPr>
        <w:rPr>
          <w:rFonts w:ascii="Arial" w:hAnsi="Arial"/>
          <w:sz w:val="52"/>
        </w:rPr>
      </w:pPr>
    </w:p>
    <w:p w14:paraId="26911463">
      <w:pPr>
        <w:rPr>
          <w:rFonts w:ascii="Arial" w:hAnsi="Arial"/>
          <w:sz w:val="52"/>
        </w:rPr>
      </w:pPr>
    </w:p>
    <w:p w14:paraId="4EECE8D5">
      <w:pPr>
        <w:rPr>
          <w:rFonts w:hint="eastAsia" w:ascii="宋体"/>
          <w:b/>
          <w:sz w:val="34"/>
        </w:rPr>
      </w:pPr>
      <w:r>
        <w:rPr>
          <w:rFonts w:hint="eastAsia" w:ascii="宋体"/>
          <w:b/>
          <w:sz w:val="34"/>
        </w:rPr>
        <w:t xml:space="preserve">        </w:t>
      </w:r>
    </w:p>
    <w:p w14:paraId="5C522B3B">
      <w:pPr>
        <w:jc w:val="both"/>
        <w:rPr>
          <w:rFonts w:hint="eastAsia" w:ascii="宋体" w:eastAsia="微软雅黑"/>
          <w:b w:val="0"/>
          <w:bCs/>
          <w:sz w:val="32"/>
          <w:szCs w:val="32"/>
          <w:lang w:eastAsia="zh-CN"/>
        </w:rPr>
      </w:pPr>
    </w:p>
    <w:p w14:paraId="088EB1B5">
      <w:pPr>
        <w:jc w:val="both"/>
        <w:rPr>
          <w:rFonts w:hint="eastAsia" w:ascii="宋体" w:eastAsia="微软雅黑"/>
          <w:b w:val="0"/>
          <w:bCs/>
          <w:sz w:val="32"/>
          <w:szCs w:val="32"/>
          <w:lang w:eastAsia="zh-CN"/>
        </w:rPr>
      </w:pPr>
    </w:p>
    <w:p w14:paraId="097DB5AA">
      <w:pPr>
        <w:jc w:val="both"/>
        <w:rPr>
          <w:rFonts w:hint="eastAsia" w:ascii="宋体" w:eastAsia="微软雅黑"/>
          <w:b w:val="0"/>
          <w:bCs/>
          <w:sz w:val="32"/>
          <w:szCs w:val="32"/>
          <w:lang w:eastAsia="zh-CN"/>
        </w:rPr>
      </w:pPr>
    </w:p>
    <w:p w14:paraId="3A07F848">
      <w:pPr>
        <w:jc w:val="both"/>
        <w:rPr>
          <w:rFonts w:hint="eastAsia" w:ascii="宋体" w:eastAsia="微软雅黑"/>
          <w:b w:val="0"/>
          <w:bCs/>
          <w:sz w:val="32"/>
          <w:szCs w:val="32"/>
          <w:lang w:eastAsia="zh-CN"/>
        </w:rPr>
      </w:pPr>
    </w:p>
    <w:p w14:paraId="24E8F84A">
      <w:pPr>
        <w:ind w:firstLine="960" w:firstLineChars="300"/>
        <w:jc w:val="both"/>
        <w:rPr>
          <w:rFonts w:hint="eastAsia" w:ascii="宋体"/>
          <w:b w:val="0"/>
          <w:bCs/>
          <w:sz w:val="32"/>
          <w:szCs w:val="32"/>
          <w:lang w:eastAsia="zh-CN"/>
        </w:rPr>
      </w:pPr>
      <w:r>
        <w:rPr>
          <w:rFonts w:hint="eastAsia" w:ascii="宋体"/>
          <w:b w:val="0"/>
          <w:bCs/>
          <w:sz w:val="32"/>
          <w:szCs w:val="32"/>
        </w:rPr>
        <w:t>采   购  人：</w:t>
      </w:r>
      <w:r>
        <w:rPr>
          <w:rFonts w:hint="eastAsia" w:ascii="宋体"/>
          <w:b w:val="0"/>
          <w:bCs/>
          <w:sz w:val="32"/>
          <w:szCs w:val="32"/>
          <w:lang w:eastAsia="zh-CN"/>
        </w:rPr>
        <w:t>界首市融恒建设发展有限公司</w:t>
      </w:r>
    </w:p>
    <w:p w14:paraId="40D796CF">
      <w:pPr>
        <w:ind w:firstLine="960" w:firstLineChars="300"/>
        <w:jc w:val="both"/>
        <w:rPr>
          <w:rFonts w:hint="eastAsia" w:ascii="宋体"/>
          <w:b w:val="0"/>
          <w:bCs/>
          <w:sz w:val="32"/>
          <w:szCs w:val="32"/>
          <w:lang w:val="en-US" w:eastAsia="zh-CN"/>
        </w:rPr>
      </w:pPr>
      <w:r>
        <w:rPr>
          <w:rFonts w:hint="eastAsia" w:ascii="宋体"/>
          <w:b w:val="0"/>
          <w:bCs/>
          <w:sz w:val="32"/>
          <w:szCs w:val="32"/>
          <w:lang w:val="en-US" w:eastAsia="zh-CN"/>
        </w:rPr>
        <w:t>代 理 机 构：安徽宛鸣工程管理有限公司</w:t>
      </w:r>
    </w:p>
    <w:p w14:paraId="46233630">
      <w:pPr>
        <w:spacing w:line="440" w:lineRule="exact"/>
        <w:ind w:right="44" w:rightChars="20"/>
        <w:jc w:val="both"/>
        <w:rPr>
          <w:rFonts w:ascii="Arial" w:hAnsi="Arial" w:eastAsia="黑体" w:cs="Arial"/>
          <w:b/>
          <w:sz w:val="36"/>
        </w:rPr>
      </w:pPr>
    </w:p>
    <w:p w14:paraId="7939FB89">
      <w:pPr>
        <w:spacing w:line="440" w:lineRule="exact"/>
        <w:ind w:right="44" w:rightChars="20"/>
        <w:jc w:val="center"/>
        <w:rPr>
          <w:rFonts w:ascii="Arial" w:hAnsi="Arial" w:eastAsia="黑体" w:cs="Arial"/>
          <w:b/>
          <w:sz w:val="32"/>
          <w:szCs w:val="32"/>
        </w:rPr>
      </w:pPr>
      <w:r>
        <w:rPr>
          <w:rFonts w:hint="eastAsia" w:ascii="宋体"/>
          <w:b w:val="0"/>
          <w:bCs/>
          <w:sz w:val="32"/>
          <w:szCs w:val="32"/>
          <w:lang w:eastAsia="zh-CN"/>
        </w:rPr>
        <w:t>202</w:t>
      </w:r>
      <w:r>
        <w:rPr>
          <w:rFonts w:hint="eastAsia" w:ascii="宋体"/>
          <w:b w:val="0"/>
          <w:bCs/>
          <w:sz w:val="32"/>
          <w:szCs w:val="32"/>
          <w:lang w:val="en-US" w:eastAsia="zh-CN"/>
        </w:rPr>
        <w:t>5</w:t>
      </w:r>
      <w:r>
        <w:rPr>
          <w:rFonts w:hint="eastAsia" w:ascii="宋体"/>
          <w:b w:val="0"/>
          <w:bCs/>
          <w:sz w:val="32"/>
          <w:szCs w:val="32"/>
          <w:lang w:eastAsia="zh-CN"/>
        </w:rPr>
        <w:t>年</w:t>
      </w:r>
      <w:r>
        <w:rPr>
          <w:rFonts w:hint="eastAsia" w:ascii="宋体"/>
          <w:b w:val="0"/>
          <w:bCs/>
          <w:sz w:val="32"/>
          <w:szCs w:val="32"/>
          <w:lang w:val="en-US" w:eastAsia="zh-CN"/>
        </w:rPr>
        <w:t>7</w:t>
      </w:r>
      <w:r>
        <w:rPr>
          <w:rFonts w:hint="eastAsia" w:ascii="宋体"/>
          <w:b w:val="0"/>
          <w:bCs/>
          <w:sz w:val="32"/>
          <w:szCs w:val="32"/>
          <w:lang w:eastAsia="zh-CN"/>
        </w:rPr>
        <w:t>月</w:t>
      </w:r>
    </w:p>
    <w:p w14:paraId="1721DF44">
      <w:pPr>
        <w:pStyle w:val="8"/>
        <w:ind w:left="0" w:leftChars="0" w:firstLine="0" w:firstLineChars="0"/>
        <w:rPr>
          <w:rFonts w:ascii="Arial" w:hAnsi="Arial" w:eastAsia="黑体" w:cs="Arial"/>
          <w:b/>
          <w:sz w:val="32"/>
          <w:szCs w:val="32"/>
        </w:rPr>
      </w:pPr>
    </w:p>
    <w:p w14:paraId="3A7526DD">
      <w:pPr>
        <w:spacing w:line="440" w:lineRule="exact"/>
        <w:ind w:right="44" w:rightChars="20"/>
        <w:jc w:val="center"/>
        <w:rPr>
          <w:rFonts w:hint="default" w:ascii="宋体" w:hAnsi="宋体" w:cs="Arial"/>
          <w:sz w:val="32"/>
          <w:szCs w:val="32"/>
          <w:lang w:val="en-US" w:eastAsia="zh-CN"/>
        </w:rPr>
      </w:pPr>
      <w:r>
        <w:rPr>
          <w:rFonts w:hint="eastAsia" w:ascii="方正宋黑简体" w:hAnsi="Arial" w:eastAsia="方正宋黑简体" w:cs="Arial"/>
          <w:b/>
          <w:sz w:val="44"/>
          <w:szCs w:val="44"/>
        </w:rPr>
        <w:t>目  录</w:t>
      </w:r>
    </w:p>
    <w:p w14:paraId="71784CBA">
      <w:pPr>
        <w:spacing w:line="420" w:lineRule="exact"/>
        <w:jc w:val="both"/>
        <w:outlineLvl w:val="9"/>
        <w:rPr>
          <w:rFonts w:hint="eastAsia" w:ascii="方正宋黑简体" w:hAnsi="宋体" w:eastAsia="方正宋黑简体" w:cs="黑体"/>
          <w:b/>
          <w:bCs/>
          <w:sz w:val="32"/>
          <w:szCs w:val="32"/>
        </w:rPr>
      </w:pPr>
    </w:p>
    <w:sdt>
      <w:sdtPr>
        <w:rPr>
          <w:rFonts w:ascii="宋体" w:hAnsi="宋体" w:eastAsia="宋体" w:cstheme="minorBidi"/>
          <w:sz w:val="21"/>
          <w:szCs w:val="22"/>
          <w:lang w:val="en-US" w:eastAsia="zh-CN" w:bidi="ar-SA"/>
        </w:rPr>
        <w:id w:val="147478976"/>
        <w15:color w:val="DBDBDB"/>
        <w:docPartObj>
          <w:docPartGallery w:val="Table of Contents"/>
          <w:docPartUnique/>
        </w:docPartObj>
      </w:sdtPr>
      <w:sdtEndPr>
        <w:rPr>
          <w:rFonts w:hint="eastAsia" w:ascii="方正宋黑简体" w:hAnsi="宋体" w:eastAsia="方正宋黑简体" w:cs="黑体"/>
          <w:b/>
          <w:bCs/>
          <w:sz w:val="22"/>
          <w:szCs w:val="32"/>
          <w:lang w:val="en-US" w:eastAsia="zh-CN" w:bidi="ar-SA"/>
        </w:rPr>
      </w:sdtEndPr>
      <w:sdtContent>
        <w:p w14:paraId="42C1DEE1">
          <w:pPr>
            <w:spacing w:before="0" w:beforeLines="0" w:after="0" w:afterLines="0" w:line="240" w:lineRule="auto"/>
            <w:ind w:left="0" w:leftChars="0" w:right="0" w:rightChars="0" w:firstLine="0" w:firstLineChars="0"/>
            <w:jc w:val="center"/>
          </w:pPr>
        </w:p>
        <w:p w14:paraId="12E923B1">
          <w:pPr>
            <w:pStyle w:val="16"/>
            <w:tabs>
              <w:tab w:val="right" w:leader="dot" w:pos="9680"/>
            </w:tabs>
          </w:pPr>
          <w:r>
            <w:rPr>
              <w:rFonts w:hint="eastAsia" w:ascii="方正宋黑简体" w:hAnsi="宋体" w:eastAsia="方正宋黑简体" w:cs="黑体"/>
              <w:b/>
              <w:bCs/>
              <w:sz w:val="32"/>
              <w:szCs w:val="32"/>
            </w:rPr>
            <w:fldChar w:fldCharType="begin"/>
          </w:r>
          <w:r>
            <w:rPr>
              <w:rFonts w:hint="eastAsia" w:ascii="方正宋黑简体" w:hAnsi="宋体" w:eastAsia="方正宋黑简体" w:cs="黑体"/>
              <w:b/>
              <w:bCs/>
              <w:sz w:val="32"/>
              <w:szCs w:val="32"/>
            </w:rPr>
            <w:instrText xml:space="preserve">TOC \o "1-2" \h \u </w:instrText>
          </w:r>
          <w:r>
            <w:rPr>
              <w:rFonts w:hint="eastAsia" w:ascii="方正宋黑简体" w:hAnsi="宋体" w:eastAsia="方正宋黑简体" w:cs="黑体"/>
              <w:b/>
              <w:bCs/>
              <w:sz w:val="32"/>
              <w:szCs w:val="32"/>
            </w:rPr>
            <w:fldChar w:fldCharType="separate"/>
          </w: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_Toc26701 </w:instrText>
          </w:r>
          <w:r>
            <w:rPr>
              <w:rFonts w:hint="eastAsia" w:ascii="方正宋黑简体" w:hAnsi="宋体" w:eastAsia="方正宋黑简体" w:cs="黑体"/>
              <w:bCs/>
              <w:szCs w:val="32"/>
            </w:rPr>
            <w:fldChar w:fldCharType="separate"/>
          </w:r>
          <w:r>
            <w:rPr>
              <w:rFonts w:hint="eastAsia" w:ascii="方正宋黑简体" w:hAnsi="宋体" w:eastAsia="方正宋黑简体" w:cs="黑体"/>
              <w:bCs/>
              <w:szCs w:val="32"/>
            </w:rPr>
            <w:t>第一章  询价文件</w:t>
          </w:r>
          <w:r>
            <w:tab/>
          </w:r>
          <w:r>
            <w:fldChar w:fldCharType="begin"/>
          </w:r>
          <w:r>
            <w:instrText xml:space="preserve"> PAGEREF _Toc26701 \h </w:instrText>
          </w:r>
          <w:r>
            <w:fldChar w:fldCharType="separate"/>
          </w:r>
          <w:r>
            <w:t>3</w:t>
          </w:r>
          <w:r>
            <w:fldChar w:fldCharType="end"/>
          </w:r>
          <w:r>
            <w:rPr>
              <w:rFonts w:hint="eastAsia" w:ascii="方正宋黑简体" w:hAnsi="宋体" w:eastAsia="方正宋黑简体" w:cs="黑体"/>
              <w:bCs/>
              <w:szCs w:val="32"/>
            </w:rPr>
            <w:fldChar w:fldCharType="end"/>
          </w:r>
        </w:p>
        <w:p w14:paraId="32B113CE">
          <w:pPr>
            <w:pStyle w:val="17"/>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_Toc30232 </w:instrText>
          </w:r>
          <w:r>
            <w:rPr>
              <w:rFonts w:hint="eastAsia" w:ascii="方正宋黑简体" w:hAnsi="宋体" w:eastAsia="方正宋黑简体" w:cs="黑体"/>
              <w:bCs/>
              <w:szCs w:val="32"/>
            </w:rPr>
            <w:fldChar w:fldCharType="separate"/>
          </w:r>
          <w:r>
            <w:rPr>
              <w:rFonts w:hint="eastAsia" w:ascii="方正宋黑简体" w:hAnsi="宋体" w:eastAsia="方正宋黑简体" w:cs="黑体"/>
              <w:bCs/>
              <w:szCs w:val="30"/>
              <w:lang w:val="en-US" w:eastAsia="zh-CN"/>
            </w:rPr>
            <w:t>安徽融城高新技术产业发展集团有限公司拟核实待入账资产资产价值项目询价公告</w:t>
          </w:r>
          <w:r>
            <w:tab/>
          </w:r>
          <w:r>
            <w:fldChar w:fldCharType="begin"/>
          </w:r>
          <w:r>
            <w:instrText xml:space="preserve"> PAGEREF _Toc30232 \h </w:instrText>
          </w:r>
          <w:r>
            <w:fldChar w:fldCharType="separate"/>
          </w:r>
          <w:r>
            <w:t>3</w:t>
          </w:r>
          <w:r>
            <w:fldChar w:fldCharType="end"/>
          </w:r>
          <w:r>
            <w:rPr>
              <w:rFonts w:hint="eastAsia" w:ascii="方正宋黑简体" w:hAnsi="宋体" w:eastAsia="方正宋黑简体" w:cs="黑体"/>
              <w:bCs/>
              <w:szCs w:val="32"/>
            </w:rPr>
            <w:fldChar w:fldCharType="end"/>
          </w:r>
        </w:p>
        <w:p w14:paraId="663A715B">
          <w:pPr>
            <w:pStyle w:val="17"/>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_Toc14800 </w:instrText>
          </w:r>
          <w:r>
            <w:rPr>
              <w:rFonts w:hint="eastAsia" w:ascii="方正宋黑简体" w:hAnsi="宋体" w:eastAsia="方正宋黑简体" w:cs="黑体"/>
              <w:bCs/>
              <w:szCs w:val="32"/>
            </w:rPr>
            <w:fldChar w:fldCharType="separate"/>
          </w:r>
          <w:r>
            <w:rPr>
              <w:rFonts w:hint="eastAsia" w:ascii="黑体" w:hAnsi="黑体" w:eastAsia="黑体" w:cs="宋体"/>
              <w:bCs/>
              <w:szCs w:val="28"/>
            </w:rPr>
            <w:t>一、采购项目名称及内容</w:t>
          </w:r>
          <w:r>
            <w:tab/>
          </w:r>
          <w:r>
            <w:fldChar w:fldCharType="begin"/>
          </w:r>
          <w:r>
            <w:instrText xml:space="preserve"> PAGEREF _Toc14800 \h </w:instrText>
          </w:r>
          <w:r>
            <w:fldChar w:fldCharType="separate"/>
          </w:r>
          <w:r>
            <w:t>3</w:t>
          </w:r>
          <w:r>
            <w:fldChar w:fldCharType="end"/>
          </w:r>
          <w:r>
            <w:rPr>
              <w:rFonts w:hint="eastAsia" w:ascii="方正宋黑简体" w:hAnsi="宋体" w:eastAsia="方正宋黑简体" w:cs="黑体"/>
              <w:bCs/>
              <w:szCs w:val="32"/>
            </w:rPr>
            <w:fldChar w:fldCharType="end"/>
          </w:r>
        </w:p>
        <w:p w14:paraId="573BFEF1">
          <w:pPr>
            <w:pStyle w:val="17"/>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_Toc10576 </w:instrText>
          </w:r>
          <w:r>
            <w:rPr>
              <w:rFonts w:hint="eastAsia" w:ascii="方正宋黑简体" w:hAnsi="宋体" w:eastAsia="方正宋黑简体" w:cs="黑体"/>
              <w:bCs/>
              <w:szCs w:val="32"/>
            </w:rPr>
            <w:fldChar w:fldCharType="separate"/>
          </w:r>
          <w:r>
            <w:rPr>
              <w:rFonts w:hint="eastAsia" w:ascii="黑体" w:hAnsi="黑体" w:eastAsia="黑体" w:cs="宋体"/>
              <w:bCs/>
              <w:szCs w:val="28"/>
            </w:rPr>
            <w:t>二、</w:t>
          </w:r>
          <w:r>
            <w:rPr>
              <w:rFonts w:hint="eastAsia" w:ascii="黑体" w:hAnsi="黑体" w:eastAsia="黑体" w:cs="宋体"/>
              <w:bCs/>
              <w:szCs w:val="28"/>
              <w:lang w:eastAsia="zh-CN"/>
            </w:rPr>
            <w:t>供应商</w:t>
          </w:r>
          <w:r>
            <w:rPr>
              <w:rFonts w:hint="eastAsia" w:ascii="黑体" w:hAnsi="黑体" w:eastAsia="黑体" w:cs="宋体"/>
              <w:bCs/>
              <w:szCs w:val="28"/>
            </w:rPr>
            <w:t>资格</w:t>
          </w:r>
          <w:r>
            <w:tab/>
          </w:r>
          <w:r>
            <w:fldChar w:fldCharType="begin"/>
          </w:r>
          <w:r>
            <w:instrText xml:space="preserve"> PAGEREF _Toc10576 \h </w:instrText>
          </w:r>
          <w:r>
            <w:fldChar w:fldCharType="separate"/>
          </w:r>
          <w:r>
            <w:t>3</w:t>
          </w:r>
          <w:r>
            <w:fldChar w:fldCharType="end"/>
          </w:r>
          <w:r>
            <w:rPr>
              <w:rFonts w:hint="eastAsia" w:ascii="方正宋黑简体" w:hAnsi="宋体" w:eastAsia="方正宋黑简体" w:cs="黑体"/>
              <w:bCs/>
              <w:szCs w:val="32"/>
            </w:rPr>
            <w:fldChar w:fldCharType="end"/>
          </w:r>
        </w:p>
        <w:p w14:paraId="30A8BCA8">
          <w:pPr>
            <w:pStyle w:val="17"/>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_Toc25861 </w:instrText>
          </w:r>
          <w:r>
            <w:rPr>
              <w:rFonts w:hint="eastAsia" w:ascii="方正宋黑简体" w:hAnsi="宋体" w:eastAsia="方正宋黑简体" w:cs="黑体"/>
              <w:bCs/>
              <w:szCs w:val="32"/>
            </w:rPr>
            <w:fldChar w:fldCharType="separate"/>
          </w:r>
          <w:r>
            <w:rPr>
              <w:rFonts w:hint="eastAsia" w:ascii="黑体" w:hAnsi="黑体" w:eastAsia="黑体" w:cs="宋体"/>
              <w:bCs/>
              <w:szCs w:val="28"/>
              <w:lang w:val="en-US" w:eastAsia="zh-CN"/>
            </w:rPr>
            <w:t>三</w:t>
          </w:r>
          <w:r>
            <w:rPr>
              <w:rFonts w:hint="eastAsia" w:ascii="黑体" w:hAnsi="黑体" w:eastAsia="黑体" w:cs="宋体"/>
              <w:bCs/>
              <w:szCs w:val="28"/>
            </w:rPr>
            <w:t>、询价时间及地点</w:t>
          </w:r>
          <w:r>
            <w:tab/>
          </w:r>
          <w:r>
            <w:fldChar w:fldCharType="begin"/>
          </w:r>
          <w:r>
            <w:instrText xml:space="preserve"> PAGEREF _Toc25861 \h </w:instrText>
          </w:r>
          <w:r>
            <w:fldChar w:fldCharType="separate"/>
          </w:r>
          <w:r>
            <w:t>4</w:t>
          </w:r>
          <w:r>
            <w:fldChar w:fldCharType="end"/>
          </w:r>
          <w:r>
            <w:rPr>
              <w:rFonts w:hint="eastAsia" w:ascii="方正宋黑简体" w:hAnsi="宋体" w:eastAsia="方正宋黑简体" w:cs="黑体"/>
              <w:bCs/>
              <w:szCs w:val="32"/>
            </w:rPr>
            <w:fldChar w:fldCharType="end"/>
          </w:r>
        </w:p>
        <w:p w14:paraId="79A6D216">
          <w:pPr>
            <w:pStyle w:val="17"/>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_Toc9399 </w:instrText>
          </w:r>
          <w:r>
            <w:rPr>
              <w:rFonts w:hint="eastAsia" w:ascii="方正宋黑简体" w:hAnsi="宋体" w:eastAsia="方正宋黑简体" w:cs="黑体"/>
              <w:bCs/>
              <w:szCs w:val="32"/>
            </w:rPr>
            <w:fldChar w:fldCharType="separate"/>
          </w:r>
          <w:r>
            <w:rPr>
              <w:rFonts w:hint="eastAsia" w:ascii="黑体" w:hAnsi="黑体" w:eastAsia="黑体" w:cs="宋体"/>
              <w:bCs/>
              <w:szCs w:val="28"/>
              <w:lang w:val="en-US" w:eastAsia="zh-CN"/>
            </w:rPr>
            <w:t>四</w:t>
          </w:r>
          <w:r>
            <w:rPr>
              <w:rFonts w:hint="eastAsia" w:ascii="黑体" w:hAnsi="黑体" w:eastAsia="黑体" w:cs="宋体"/>
              <w:bCs/>
              <w:szCs w:val="28"/>
            </w:rPr>
            <w:t>、响应文件提交时间、截止时间及地点</w:t>
          </w:r>
          <w:r>
            <w:tab/>
          </w:r>
          <w:r>
            <w:fldChar w:fldCharType="begin"/>
          </w:r>
          <w:r>
            <w:instrText xml:space="preserve"> PAGEREF _Toc9399 \h </w:instrText>
          </w:r>
          <w:r>
            <w:fldChar w:fldCharType="separate"/>
          </w:r>
          <w:r>
            <w:t>4</w:t>
          </w:r>
          <w:r>
            <w:fldChar w:fldCharType="end"/>
          </w:r>
          <w:r>
            <w:rPr>
              <w:rFonts w:hint="eastAsia" w:ascii="方正宋黑简体" w:hAnsi="宋体" w:eastAsia="方正宋黑简体" w:cs="黑体"/>
              <w:bCs/>
              <w:szCs w:val="32"/>
            </w:rPr>
            <w:fldChar w:fldCharType="end"/>
          </w:r>
        </w:p>
        <w:p w14:paraId="3114AC43">
          <w:pPr>
            <w:pStyle w:val="17"/>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_Toc6370 </w:instrText>
          </w:r>
          <w:r>
            <w:rPr>
              <w:rFonts w:hint="eastAsia" w:ascii="方正宋黑简体" w:hAnsi="宋体" w:eastAsia="方正宋黑简体" w:cs="黑体"/>
              <w:bCs/>
              <w:szCs w:val="32"/>
            </w:rPr>
            <w:fldChar w:fldCharType="separate"/>
          </w:r>
          <w:r>
            <w:rPr>
              <w:rFonts w:hint="eastAsia" w:ascii="黑体" w:hAnsi="黑体" w:eastAsia="黑体" w:cs="宋体"/>
              <w:bCs/>
              <w:szCs w:val="28"/>
              <w:lang w:val="en-US" w:eastAsia="zh-CN"/>
            </w:rPr>
            <w:t>五</w:t>
          </w:r>
          <w:r>
            <w:rPr>
              <w:rFonts w:hint="eastAsia" w:ascii="黑体" w:hAnsi="黑体" w:eastAsia="黑体" w:cs="宋体"/>
              <w:bCs/>
              <w:szCs w:val="28"/>
            </w:rPr>
            <w:t>、联系方式</w:t>
          </w:r>
          <w:r>
            <w:tab/>
          </w:r>
          <w:r>
            <w:fldChar w:fldCharType="begin"/>
          </w:r>
          <w:r>
            <w:instrText xml:space="preserve"> PAGEREF _Toc6370 \h </w:instrText>
          </w:r>
          <w:r>
            <w:fldChar w:fldCharType="separate"/>
          </w:r>
          <w:r>
            <w:t>4</w:t>
          </w:r>
          <w:r>
            <w:fldChar w:fldCharType="end"/>
          </w:r>
          <w:r>
            <w:rPr>
              <w:rFonts w:hint="eastAsia" w:ascii="方正宋黑简体" w:hAnsi="宋体" w:eastAsia="方正宋黑简体" w:cs="黑体"/>
              <w:bCs/>
              <w:szCs w:val="32"/>
            </w:rPr>
            <w:fldChar w:fldCharType="end"/>
          </w:r>
        </w:p>
        <w:p w14:paraId="053AE7ED">
          <w:pPr>
            <w:pStyle w:val="17"/>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_Toc16266 </w:instrText>
          </w:r>
          <w:r>
            <w:rPr>
              <w:rFonts w:hint="eastAsia" w:ascii="方正宋黑简体" w:hAnsi="宋体" w:eastAsia="方正宋黑简体" w:cs="黑体"/>
              <w:bCs/>
              <w:szCs w:val="32"/>
            </w:rPr>
            <w:fldChar w:fldCharType="separate"/>
          </w:r>
          <w:r>
            <w:rPr>
              <w:rFonts w:hint="eastAsia" w:ascii="方正宋黑简体" w:hAnsi="宋体" w:eastAsia="方正宋黑简体" w:cs="黑体"/>
              <w:bCs/>
              <w:szCs w:val="32"/>
            </w:rPr>
            <w:t>二、供应商须知前附表</w:t>
          </w:r>
          <w:r>
            <w:tab/>
          </w:r>
          <w:r>
            <w:fldChar w:fldCharType="begin"/>
          </w:r>
          <w:r>
            <w:instrText xml:space="preserve"> PAGEREF _Toc16266 \h </w:instrText>
          </w:r>
          <w:r>
            <w:fldChar w:fldCharType="separate"/>
          </w:r>
          <w:r>
            <w:t>5</w:t>
          </w:r>
          <w:r>
            <w:fldChar w:fldCharType="end"/>
          </w:r>
          <w:r>
            <w:rPr>
              <w:rFonts w:hint="eastAsia" w:ascii="方正宋黑简体" w:hAnsi="宋体" w:eastAsia="方正宋黑简体" w:cs="黑体"/>
              <w:bCs/>
              <w:szCs w:val="32"/>
            </w:rPr>
            <w:fldChar w:fldCharType="end"/>
          </w:r>
        </w:p>
        <w:p w14:paraId="599BCC10">
          <w:pPr>
            <w:pStyle w:val="17"/>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_Toc11080 </w:instrText>
          </w:r>
          <w:r>
            <w:rPr>
              <w:rFonts w:hint="eastAsia" w:ascii="方正宋黑简体" w:hAnsi="宋体" w:eastAsia="方正宋黑简体" w:cs="黑体"/>
              <w:bCs/>
              <w:szCs w:val="32"/>
            </w:rPr>
            <w:fldChar w:fldCharType="separate"/>
          </w:r>
          <w:r>
            <w:rPr>
              <w:rFonts w:hint="eastAsia" w:ascii="方正宋黑简体" w:hAnsi="宋体" w:eastAsia="方正宋黑简体" w:cs="黑体"/>
              <w:bCs/>
              <w:szCs w:val="32"/>
            </w:rPr>
            <w:t>三、供应商报价须知</w:t>
          </w:r>
          <w:r>
            <w:tab/>
          </w:r>
          <w:r>
            <w:fldChar w:fldCharType="begin"/>
          </w:r>
          <w:r>
            <w:instrText xml:space="preserve"> PAGEREF _Toc11080 \h </w:instrText>
          </w:r>
          <w:r>
            <w:fldChar w:fldCharType="separate"/>
          </w:r>
          <w:r>
            <w:t>7</w:t>
          </w:r>
          <w:r>
            <w:fldChar w:fldCharType="end"/>
          </w:r>
          <w:r>
            <w:rPr>
              <w:rFonts w:hint="eastAsia" w:ascii="方正宋黑简体" w:hAnsi="宋体" w:eastAsia="方正宋黑简体" w:cs="黑体"/>
              <w:bCs/>
              <w:szCs w:val="32"/>
            </w:rPr>
            <w:fldChar w:fldCharType="end"/>
          </w:r>
        </w:p>
        <w:p w14:paraId="53589B51">
          <w:pPr>
            <w:pStyle w:val="17"/>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_Toc19805 </w:instrText>
          </w:r>
          <w:r>
            <w:rPr>
              <w:rFonts w:hint="eastAsia" w:ascii="方正宋黑简体" w:hAnsi="宋体" w:eastAsia="方正宋黑简体" w:cs="黑体"/>
              <w:bCs/>
              <w:szCs w:val="32"/>
            </w:rPr>
            <w:fldChar w:fldCharType="separate"/>
          </w:r>
          <w:r>
            <w:rPr>
              <w:rFonts w:hint="eastAsia" w:ascii="方正宋黑简体" w:hAnsi="宋体" w:eastAsia="方正宋黑简体" w:cs="黑体"/>
              <w:bCs/>
              <w:szCs w:val="32"/>
            </w:rPr>
            <w:t>四、签订合同</w:t>
          </w:r>
          <w:r>
            <w:tab/>
          </w:r>
          <w:r>
            <w:fldChar w:fldCharType="begin"/>
          </w:r>
          <w:r>
            <w:instrText xml:space="preserve"> PAGEREF _Toc19805 \h </w:instrText>
          </w:r>
          <w:r>
            <w:fldChar w:fldCharType="separate"/>
          </w:r>
          <w:r>
            <w:t>8</w:t>
          </w:r>
          <w:r>
            <w:fldChar w:fldCharType="end"/>
          </w:r>
          <w:r>
            <w:rPr>
              <w:rFonts w:hint="eastAsia" w:ascii="方正宋黑简体" w:hAnsi="宋体" w:eastAsia="方正宋黑简体" w:cs="黑体"/>
              <w:bCs/>
              <w:szCs w:val="32"/>
            </w:rPr>
            <w:fldChar w:fldCharType="end"/>
          </w:r>
        </w:p>
        <w:p w14:paraId="48C84459">
          <w:pPr>
            <w:pStyle w:val="17"/>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_Toc27110 </w:instrText>
          </w:r>
          <w:r>
            <w:rPr>
              <w:rFonts w:hint="eastAsia" w:ascii="方正宋黑简体" w:hAnsi="宋体" w:eastAsia="方正宋黑简体" w:cs="黑体"/>
              <w:bCs/>
              <w:szCs w:val="32"/>
            </w:rPr>
            <w:fldChar w:fldCharType="separate"/>
          </w:r>
          <w:r>
            <w:rPr>
              <w:rFonts w:hint="eastAsia" w:ascii="方正宋黑简体" w:hAnsi="宋体" w:eastAsia="方正宋黑简体" w:cs="黑体"/>
              <w:bCs/>
              <w:szCs w:val="32"/>
            </w:rPr>
            <w:t>五、评审方法及废标</w:t>
          </w:r>
          <w:r>
            <w:tab/>
          </w:r>
          <w:r>
            <w:fldChar w:fldCharType="begin"/>
          </w:r>
          <w:r>
            <w:instrText xml:space="preserve"> PAGEREF _Toc27110 \h </w:instrText>
          </w:r>
          <w:r>
            <w:fldChar w:fldCharType="separate"/>
          </w:r>
          <w:r>
            <w:t>9</w:t>
          </w:r>
          <w:r>
            <w:fldChar w:fldCharType="end"/>
          </w:r>
          <w:r>
            <w:rPr>
              <w:rFonts w:hint="eastAsia" w:ascii="方正宋黑简体" w:hAnsi="宋体" w:eastAsia="方正宋黑简体" w:cs="黑体"/>
              <w:bCs/>
              <w:szCs w:val="32"/>
            </w:rPr>
            <w:fldChar w:fldCharType="end"/>
          </w:r>
        </w:p>
        <w:p w14:paraId="12E277A5">
          <w:pPr>
            <w:pStyle w:val="17"/>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_Toc13278 </w:instrText>
          </w:r>
          <w:r>
            <w:rPr>
              <w:rFonts w:hint="eastAsia" w:ascii="方正宋黑简体" w:hAnsi="宋体" w:eastAsia="方正宋黑简体" w:cs="黑体"/>
              <w:bCs/>
              <w:szCs w:val="32"/>
            </w:rPr>
            <w:fldChar w:fldCharType="separate"/>
          </w:r>
          <w:r>
            <w:rPr>
              <w:rFonts w:hint="eastAsia" w:ascii="方正宋黑简体" w:hAnsi="宋体" w:eastAsia="方正宋黑简体" w:cs="黑体"/>
              <w:bCs/>
              <w:szCs w:val="32"/>
            </w:rPr>
            <w:t>六、供应商须提供资格审查材料</w:t>
          </w:r>
          <w:r>
            <w:tab/>
          </w:r>
          <w:r>
            <w:fldChar w:fldCharType="begin"/>
          </w:r>
          <w:r>
            <w:instrText xml:space="preserve"> PAGEREF _Toc13278 \h </w:instrText>
          </w:r>
          <w:r>
            <w:fldChar w:fldCharType="separate"/>
          </w:r>
          <w:r>
            <w:t>10</w:t>
          </w:r>
          <w:r>
            <w:fldChar w:fldCharType="end"/>
          </w:r>
          <w:r>
            <w:rPr>
              <w:rFonts w:hint="eastAsia" w:ascii="方正宋黑简体" w:hAnsi="宋体" w:eastAsia="方正宋黑简体" w:cs="黑体"/>
              <w:bCs/>
              <w:szCs w:val="32"/>
            </w:rPr>
            <w:fldChar w:fldCharType="end"/>
          </w:r>
        </w:p>
        <w:p w14:paraId="0AFB0732">
          <w:pPr>
            <w:pStyle w:val="17"/>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_Toc16233 </w:instrText>
          </w:r>
          <w:r>
            <w:rPr>
              <w:rFonts w:hint="eastAsia" w:ascii="方正宋黑简体" w:hAnsi="宋体" w:eastAsia="方正宋黑简体" w:cs="黑体"/>
              <w:bCs/>
              <w:szCs w:val="32"/>
            </w:rPr>
            <w:fldChar w:fldCharType="separate"/>
          </w:r>
          <w:r>
            <w:rPr>
              <w:rFonts w:hint="eastAsia" w:ascii="方正宋黑简体" w:hAnsi="宋体" w:eastAsia="方正宋黑简体" w:cs="黑体"/>
              <w:bCs/>
              <w:szCs w:val="32"/>
            </w:rPr>
            <w:t>七、 采购需求</w:t>
          </w:r>
          <w:r>
            <w:tab/>
          </w:r>
          <w:r>
            <w:fldChar w:fldCharType="begin"/>
          </w:r>
          <w:r>
            <w:instrText xml:space="preserve"> PAGEREF _Toc16233 \h </w:instrText>
          </w:r>
          <w:r>
            <w:fldChar w:fldCharType="separate"/>
          </w:r>
          <w:r>
            <w:t>11</w:t>
          </w:r>
          <w:r>
            <w:fldChar w:fldCharType="end"/>
          </w:r>
          <w:r>
            <w:rPr>
              <w:rFonts w:hint="eastAsia" w:ascii="方正宋黑简体" w:hAnsi="宋体" w:eastAsia="方正宋黑简体" w:cs="黑体"/>
              <w:bCs/>
              <w:szCs w:val="32"/>
            </w:rPr>
            <w:fldChar w:fldCharType="end"/>
          </w:r>
        </w:p>
        <w:p w14:paraId="6803375E">
          <w:pPr>
            <w:pStyle w:val="17"/>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_Toc18400 </w:instrText>
          </w:r>
          <w:r>
            <w:rPr>
              <w:rFonts w:hint="eastAsia" w:ascii="方正宋黑简体" w:hAnsi="宋体" w:eastAsia="方正宋黑简体" w:cs="黑体"/>
              <w:bCs/>
              <w:szCs w:val="32"/>
            </w:rPr>
            <w:fldChar w:fldCharType="separate"/>
          </w:r>
          <w:r>
            <w:rPr>
              <w:rFonts w:hint="eastAsia" w:ascii="方正宋黑简体" w:hAnsi="宋体" w:eastAsia="方正宋黑简体" w:cs="黑体"/>
              <w:bCs/>
              <w:szCs w:val="32"/>
            </w:rPr>
            <w:t>八、合同格式</w:t>
          </w:r>
          <w:r>
            <w:tab/>
          </w:r>
          <w:r>
            <w:fldChar w:fldCharType="begin"/>
          </w:r>
          <w:r>
            <w:instrText xml:space="preserve"> PAGEREF _Toc18400 \h </w:instrText>
          </w:r>
          <w:r>
            <w:fldChar w:fldCharType="separate"/>
          </w:r>
          <w:r>
            <w:t>15</w:t>
          </w:r>
          <w:r>
            <w:fldChar w:fldCharType="end"/>
          </w:r>
          <w:r>
            <w:rPr>
              <w:rFonts w:hint="eastAsia" w:ascii="方正宋黑简体" w:hAnsi="宋体" w:eastAsia="方正宋黑简体" w:cs="黑体"/>
              <w:bCs/>
              <w:szCs w:val="32"/>
            </w:rPr>
            <w:fldChar w:fldCharType="end"/>
          </w:r>
        </w:p>
        <w:p w14:paraId="2F134E9D">
          <w:pPr>
            <w:pStyle w:val="16"/>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_Toc14055 </w:instrText>
          </w:r>
          <w:r>
            <w:rPr>
              <w:rFonts w:hint="eastAsia" w:ascii="方正宋黑简体" w:hAnsi="宋体" w:eastAsia="方正宋黑简体" w:cs="黑体"/>
              <w:bCs/>
              <w:szCs w:val="32"/>
            </w:rPr>
            <w:fldChar w:fldCharType="separate"/>
          </w:r>
          <w:r>
            <w:rPr>
              <w:rFonts w:hint="eastAsia" w:ascii="方正宋黑简体" w:hAnsi="宋体" w:eastAsia="方正宋黑简体" w:cs="黑体"/>
              <w:bCs/>
              <w:szCs w:val="48"/>
            </w:rPr>
            <w:t>第二章  报价文件</w:t>
          </w:r>
          <w:r>
            <w:tab/>
          </w:r>
          <w:r>
            <w:fldChar w:fldCharType="begin"/>
          </w:r>
          <w:r>
            <w:instrText xml:space="preserve"> PAGEREF _Toc14055 \h </w:instrText>
          </w:r>
          <w:r>
            <w:fldChar w:fldCharType="separate"/>
          </w:r>
          <w:r>
            <w:t>20</w:t>
          </w:r>
          <w:r>
            <w:fldChar w:fldCharType="end"/>
          </w:r>
          <w:r>
            <w:rPr>
              <w:rFonts w:hint="eastAsia" w:ascii="方正宋黑简体" w:hAnsi="宋体" w:eastAsia="方正宋黑简体" w:cs="黑体"/>
              <w:bCs/>
              <w:szCs w:val="32"/>
            </w:rPr>
            <w:fldChar w:fldCharType="end"/>
          </w:r>
        </w:p>
        <w:p w14:paraId="17D77864">
          <w:pPr>
            <w:pStyle w:val="17"/>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_Toc29565 </w:instrText>
          </w:r>
          <w:r>
            <w:rPr>
              <w:rFonts w:hint="eastAsia" w:ascii="方正宋黑简体" w:hAnsi="宋体" w:eastAsia="方正宋黑简体" w:cs="黑体"/>
              <w:bCs/>
              <w:szCs w:val="32"/>
            </w:rPr>
            <w:fldChar w:fldCharType="separate"/>
          </w:r>
          <w:r>
            <w:rPr>
              <w:rFonts w:hint="eastAsia" w:ascii="方正宋黑简体" w:hAnsi="宋体" w:eastAsia="方正宋黑简体" w:cs="黑体"/>
              <w:bCs/>
              <w:szCs w:val="32"/>
            </w:rPr>
            <w:t>一、</w:t>
          </w:r>
          <w:r>
            <w:rPr>
              <w:rFonts w:ascii="方正宋黑简体" w:hAnsi="宋体" w:eastAsia="方正宋黑简体" w:cs="黑体"/>
              <w:bCs/>
              <w:szCs w:val="32"/>
            </w:rPr>
            <w:t>法定代表人授权书</w:t>
          </w:r>
          <w:r>
            <w:tab/>
          </w:r>
          <w:r>
            <w:fldChar w:fldCharType="begin"/>
          </w:r>
          <w:r>
            <w:instrText xml:space="preserve"> PAGEREF _Toc29565 \h </w:instrText>
          </w:r>
          <w:r>
            <w:fldChar w:fldCharType="separate"/>
          </w:r>
          <w:r>
            <w:t>21</w:t>
          </w:r>
          <w:r>
            <w:fldChar w:fldCharType="end"/>
          </w:r>
          <w:r>
            <w:rPr>
              <w:rFonts w:hint="eastAsia" w:ascii="方正宋黑简体" w:hAnsi="宋体" w:eastAsia="方正宋黑简体" w:cs="黑体"/>
              <w:bCs/>
              <w:szCs w:val="32"/>
            </w:rPr>
            <w:fldChar w:fldCharType="end"/>
          </w:r>
        </w:p>
        <w:p w14:paraId="030119B1">
          <w:pPr>
            <w:pStyle w:val="17"/>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_Toc30696 </w:instrText>
          </w:r>
          <w:r>
            <w:rPr>
              <w:rFonts w:hint="eastAsia" w:ascii="方正宋黑简体" w:hAnsi="宋体" w:eastAsia="方正宋黑简体" w:cs="黑体"/>
              <w:bCs/>
              <w:szCs w:val="32"/>
            </w:rPr>
            <w:fldChar w:fldCharType="separate"/>
          </w:r>
          <w:r>
            <w:rPr>
              <w:rFonts w:hint="eastAsia" w:ascii="方正宋黑简体" w:hAnsi="宋体" w:eastAsia="方正宋黑简体" w:cs="黑体"/>
              <w:bCs/>
              <w:szCs w:val="32"/>
            </w:rPr>
            <w:t>二、报价函格式</w:t>
          </w:r>
          <w:r>
            <w:tab/>
          </w:r>
          <w:r>
            <w:fldChar w:fldCharType="begin"/>
          </w:r>
          <w:r>
            <w:instrText xml:space="preserve"> PAGEREF _Toc30696 \h </w:instrText>
          </w:r>
          <w:r>
            <w:fldChar w:fldCharType="separate"/>
          </w:r>
          <w:r>
            <w:t>22</w:t>
          </w:r>
          <w:r>
            <w:fldChar w:fldCharType="end"/>
          </w:r>
          <w:r>
            <w:rPr>
              <w:rFonts w:hint="eastAsia" w:ascii="方正宋黑简体" w:hAnsi="宋体" w:eastAsia="方正宋黑简体" w:cs="黑体"/>
              <w:bCs/>
              <w:szCs w:val="32"/>
            </w:rPr>
            <w:fldChar w:fldCharType="end"/>
          </w:r>
        </w:p>
        <w:p w14:paraId="3267D641">
          <w:pPr>
            <w:pStyle w:val="17"/>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_Toc30355 </w:instrText>
          </w:r>
          <w:r>
            <w:rPr>
              <w:rFonts w:hint="eastAsia" w:ascii="方正宋黑简体" w:hAnsi="宋体" w:eastAsia="方正宋黑简体" w:cs="黑体"/>
              <w:bCs/>
              <w:szCs w:val="32"/>
            </w:rPr>
            <w:fldChar w:fldCharType="separate"/>
          </w:r>
          <w:r>
            <w:rPr>
              <w:rFonts w:hint="eastAsia" w:ascii="方正宋黑简体" w:hAnsi="宋体" w:eastAsia="方正宋黑简体" w:cs="黑体"/>
              <w:bCs/>
              <w:szCs w:val="30"/>
            </w:rPr>
            <w:t>三、</w:t>
          </w:r>
          <w:r>
            <w:rPr>
              <w:rFonts w:hint="eastAsia" w:ascii="方正宋黑简体" w:hAnsi="宋体" w:eastAsia="方正宋黑简体" w:cs="黑体"/>
              <w:bCs/>
              <w:szCs w:val="30"/>
              <w:lang w:eastAsia="zh-CN"/>
            </w:rPr>
            <w:t>供应商</w:t>
          </w:r>
          <w:r>
            <w:rPr>
              <w:rFonts w:hint="eastAsia" w:ascii="方正宋黑简体" w:hAnsi="宋体" w:eastAsia="方正宋黑简体" w:cs="黑体"/>
              <w:bCs/>
              <w:szCs w:val="30"/>
            </w:rPr>
            <w:t>诚信承诺书</w:t>
          </w:r>
          <w:r>
            <w:tab/>
          </w:r>
          <w:r>
            <w:fldChar w:fldCharType="begin"/>
          </w:r>
          <w:r>
            <w:instrText xml:space="preserve"> PAGEREF _Toc30355 \h </w:instrText>
          </w:r>
          <w:r>
            <w:fldChar w:fldCharType="separate"/>
          </w:r>
          <w:r>
            <w:t>23</w:t>
          </w:r>
          <w:r>
            <w:fldChar w:fldCharType="end"/>
          </w:r>
          <w:r>
            <w:rPr>
              <w:rFonts w:hint="eastAsia" w:ascii="方正宋黑简体" w:hAnsi="宋体" w:eastAsia="方正宋黑简体" w:cs="黑体"/>
              <w:bCs/>
              <w:szCs w:val="32"/>
            </w:rPr>
            <w:fldChar w:fldCharType="end"/>
          </w:r>
        </w:p>
        <w:p w14:paraId="22084494">
          <w:pPr>
            <w:pStyle w:val="17"/>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_Toc26494 </w:instrText>
          </w:r>
          <w:r>
            <w:rPr>
              <w:rFonts w:hint="eastAsia" w:ascii="方正宋黑简体" w:hAnsi="宋体" w:eastAsia="方正宋黑简体" w:cs="黑体"/>
              <w:bCs/>
              <w:szCs w:val="32"/>
            </w:rPr>
            <w:fldChar w:fldCharType="separate"/>
          </w:r>
          <w:r>
            <w:rPr>
              <w:rFonts w:hint="eastAsia" w:ascii="宋体" w:hAnsi="宋体" w:eastAsia="宋体" w:cs="宋体"/>
              <w:szCs w:val="32"/>
              <w:lang w:val="en-US" w:eastAsia="zh-CN"/>
            </w:rPr>
            <w:t>四、 人员配置</w:t>
          </w:r>
          <w:r>
            <w:tab/>
          </w:r>
          <w:r>
            <w:fldChar w:fldCharType="begin"/>
          </w:r>
          <w:r>
            <w:instrText xml:space="preserve"> PAGEREF _Toc26494 \h </w:instrText>
          </w:r>
          <w:r>
            <w:fldChar w:fldCharType="separate"/>
          </w:r>
          <w:r>
            <w:t>25</w:t>
          </w:r>
          <w:r>
            <w:fldChar w:fldCharType="end"/>
          </w:r>
          <w:r>
            <w:rPr>
              <w:rFonts w:hint="eastAsia" w:ascii="方正宋黑简体" w:hAnsi="宋体" w:eastAsia="方正宋黑简体" w:cs="黑体"/>
              <w:bCs/>
              <w:szCs w:val="32"/>
            </w:rPr>
            <w:fldChar w:fldCharType="end"/>
          </w:r>
        </w:p>
        <w:p w14:paraId="25455219">
          <w:pPr>
            <w:pStyle w:val="17"/>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_Toc23531 </w:instrText>
          </w:r>
          <w:r>
            <w:rPr>
              <w:rFonts w:hint="eastAsia" w:ascii="方正宋黑简体" w:hAnsi="宋体" w:eastAsia="方正宋黑简体" w:cs="黑体"/>
              <w:bCs/>
              <w:szCs w:val="32"/>
            </w:rPr>
            <w:fldChar w:fldCharType="separate"/>
          </w:r>
          <w:r>
            <w:rPr>
              <w:rFonts w:hint="eastAsia" w:ascii="宋体" w:hAnsi="宋体" w:eastAsia="宋体" w:cs="宋体"/>
              <w:szCs w:val="32"/>
              <w:lang w:val="en-US" w:eastAsia="zh-CN"/>
            </w:rPr>
            <w:t>五、 服务方案</w:t>
          </w:r>
          <w:r>
            <w:tab/>
          </w:r>
          <w:r>
            <w:fldChar w:fldCharType="begin"/>
          </w:r>
          <w:r>
            <w:instrText xml:space="preserve"> PAGEREF _Toc23531 \h </w:instrText>
          </w:r>
          <w:r>
            <w:fldChar w:fldCharType="separate"/>
          </w:r>
          <w:r>
            <w:t>26</w:t>
          </w:r>
          <w:r>
            <w:fldChar w:fldCharType="end"/>
          </w:r>
          <w:r>
            <w:rPr>
              <w:rFonts w:hint="eastAsia" w:ascii="方正宋黑简体" w:hAnsi="宋体" w:eastAsia="方正宋黑简体" w:cs="黑体"/>
              <w:bCs/>
              <w:szCs w:val="32"/>
            </w:rPr>
            <w:fldChar w:fldCharType="end"/>
          </w:r>
        </w:p>
        <w:p w14:paraId="25A70D44">
          <w:pPr>
            <w:pStyle w:val="17"/>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_Toc16197 </w:instrText>
          </w:r>
          <w:r>
            <w:rPr>
              <w:rFonts w:hint="eastAsia" w:ascii="方正宋黑简体" w:hAnsi="宋体" w:eastAsia="方正宋黑简体" w:cs="黑体"/>
              <w:bCs/>
              <w:szCs w:val="32"/>
            </w:rPr>
            <w:fldChar w:fldCharType="separate"/>
          </w:r>
          <w:r>
            <w:rPr>
              <w:rFonts w:hint="eastAsia" w:ascii="方正宋黑简体" w:hAnsi="宋体" w:eastAsia="方正宋黑简体" w:cs="黑体"/>
              <w:bCs/>
              <w:szCs w:val="36"/>
              <w:lang w:val="en-US" w:eastAsia="zh-CN"/>
            </w:rPr>
            <w:t>六</w:t>
          </w:r>
          <w:r>
            <w:rPr>
              <w:rFonts w:hint="eastAsia" w:ascii="方正宋黑简体" w:hAnsi="宋体" w:eastAsia="方正宋黑简体" w:cs="黑体"/>
              <w:bCs/>
              <w:szCs w:val="36"/>
            </w:rPr>
            <w:t>、资格证明材料</w:t>
          </w:r>
          <w:r>
            <w:tab/>
          </w:r>
          <w:r>
            <w:fldChar w:fldCharType="begin"/>
          </w:r>
          <w:r>
            <w:instrText xml:space="preserve"> PAGEREF _Toc16197 \h </w:instrText>
          </w:r>
          <w:r>
            <w:fldChar w:fldCharType="separate"/>
          </w:r>
          <w:r>
            <w:t>27</w:t>
          </w:r>
          <w:r>
            <w:fldChar w:fldCharType="end"/>
          </w:r>
          <w:r>
            <w:rPr>
              <w:rFonts w:hint="eastAsia" w:ascii="方正宋黑简体" w:hAnsi="宋体" w:eastAsia="方正宋黑简体" w:cs="黑体"/>
              <w:bCs/>
              <w:szCs w:val="32"/>
            </w:rPr>
            <w:fldChar w:fldCharType="end"/>
          </w:r>
        </w:p>
        <w:p w14:paraId="0ED93686">
          <w:pPr>
            <w:spacing w:line="360" w:lineRule="auto"/>
            <w:jc w:val="both"/>
            <w:outlineLvl w:val="9"/>
            <w:rPr>
              <w:rFonts w:hint="eastAsia" w:ascii="方正宋黑简体" w:hAnsi="宋体" w:eastAsia="方正宋黑简体" w:cs="黑体"/>
              <w:b/>
              <w:bCs/>
              <w:sz w:val="22"/>
              <w:szCs w:val="32"/>
              <w:lang w:val="en-US" w:eastAsia="zh-CN" w:bidi="ar-SA"/>
            </w:rPr>
            <w:sectPr>
              <w:headerReference r:id="rId4" w:type="default"/>
              <w:footerReference r:id="rId5" w:type="default"/>
              <w:footerReference r:id="rId6" w:type="even"/>
              <w:pgSz w:w="11907" w:h="16840"/>
              <w:pgMar w:top="1418" w:right="980" w:bottom="1247" w:left="1247" w:header="851" w:footer="851" w:gutter="0"/>
              <w:pgNumType w:fmt="decimal"/>
              <w:cols w:space="720" w:num="1"/>
              <w:titlePg/>
              <w:docGrid w:linePitch="312" w:charSpace="0"/>
            </w:sectPr>
          </w:pPr>
          <w:r>
            <w:rPr>
              <w:rFonts w:hint="eastAsia" w:ascii="方正宋黑简体" w:hAnsi="宋体" w:eastAsia="方正宋黑简体" w:cs="黑体"/>
              <w:bCs/>
              <w:szCs w:val="32"/>
            </w:rPr>
            <w:fldChar w:fldCharType="end"/>
          </w:r>
        </w:p>
      </w:sdtContent>
    </w:sdt>
    <w:p w14:paraId="547A1A8A">
      <w:pPr>
        <w:spacing w:line="420" w:lineRule="exact"/>
        <w:jc w:val="center"/>
        <w:outlineLvl w:val="0"/>
        <w:rPr>
          <w:rFonts w:hint="eastAsia" w:ascii="方正宋黑简体" w:hAnsi="宋体" w:eastAsia="方正宋黑简体" w:cs="黑体"/>
          <w:b/>
          <w:bCs/>
          <w:sz w:val="32"/>
          <w:szCs w:val="32"/>
          <w:lang w:val="en-US" w:eastAsia="zh-CN"/>
        </w:rPr>
      </w:pPr>
      <w:bookmarkStart w:id="0" w:name="_Toc26701"/>
      <w:r>
        <w:rPr>
          <w:rFonts w:hint="eastAsia" w:ascii="方正宋黑简体" w:hAnsi="宋体" w:eastAsia="方正宋黑简体" w:cs="黑体"/>
          <w:b/>
          <w:bCs/>
          <w:sz w:val="32"/>
          <w:szCs w:val="32"/>
        </w:rPr>
        <w:t>第一章  询价文件</w:t>
      </w:r>
      <w:bookmarkEnd w:id="0"/>
    </w:p>
    <w:p w14:paraId="67A853A8">
      <w:pPr>
        <w:spacing w:line="800" w:lineRule="exact"/>
        <w:jc w:val="center"/>
        <w:outlineLvl w:val="1"/>
        <w:rPr>
          <w:rFonts w:hint="eastAsia" w:ascii="方正宋黑简体" w:hAnsi="宋体" w:eastAsia="方正宋黑简体" w:cs="黑体"/>
          <w:b/>
          <w:bCs/>
          <w:sz w:val="30"/>
          <w:szCs w:val="30"/>
          <w:lang w:val="en-US" w:eastAsia="zh-CN"/>
        </w:rPr>
      </w:pPr>
      <w:bookmarkStart w:id="1" w:name="_Toc466549684"/>
      <w:bookmarkStart w:id="2" w:name="_Toc30232"/>
      <w:r>
        <w:rPr>
          <w:rFonts w:hint="eastAsia" w:ascii="方正宋黑简体" w:hAnsi="宋体" w:eastAsia="方正宋黑简体" w:cs="黑体"/>
          <w:b/>
          <w:bCs/>
          <w:sz w:val="30"/>
          <w:szCs w:val="30"/>
          <w:lang w:val="en-US" w:eastAsia="zh-CN"/>
        </w:rPr>
        <w:t>安徽融城高新技术产业发展集团有限公司拟核实待入账资产资产价值项目询价</w:t>
      </w:r>
      <w:bookmarkEnd w:id="1"/>
      <w:r>
        <w:rPr>
          <w:rFonts w:hint="eastAsia" w:ascii="方正宋黑简体" w:hAnsi="宋体" w:eastAsia="方正宋黑简体" w:cs="黑体"/>
          <w:b/>
          <w:bCs/>
          <w:sz w:val="30"/>
          <w:szCs w:val="30"/>
          <w:lang w:val="en-US" w:eastAsia="zh-CN"/>
        </w:rPr>
        <w:t>公告</w:t>
      </w:r>
      <w:bookmarkEnd w:id="2"/>
    </w:p>
    <w:p w14:paraId="5A2C81D2">
      <w:pPr>
        <w:pStyle w:val="18"/>
        <w:shd w:val="clear" w:color="auto" w:fill="FFFFFF"/>
        <w:spacing w:before="0" w:beforeAutospacing="0" w:after="0" w:afterAutospacing="0" w:line="560" w:lineRule="exact"/>
        <w:ind w:firstLine="840" w:firstLineChars="300"/>
        <w:jc w:val="both"/>
        <w:rPr>
          <w:rFonts w:hint="eastAsia" w:ascii="仿宋" w:hAnsi="仿宋" w:eastAsia="仿宋"/>
          <w:color w:val="000000"/>
          <w:sz w:val="32"/>
          <w:szCs w:val="32"/>
          <w:lang w:val="en-US" w:eastAsia="zh-CN"/>
        </w:rPr>
      </w:pPr>
      <w:bookmarkStart w:id="3" w:name="_Toc466549685"/>
      <w:r>
        <w:rPr>
          <w:rFonts w:hint="eastAsia" w:ascii="仿宋" w:hAnsi="仿宋" w:eastAsia="仿宋"/>
          <w:color w:val="000000"/>
          <w:sz w:val="28"/>
          <w:szCs w:val="28"/>
          <w:u w:val="single"/>
          <w:lang w:val="en-US" w:eastAsia="zh-CN"/>
        </w:rPr>
        <w:t>安徽融城高新技术产业发展集团有限公司拟核实待入账资产资产价值项目</w:t>
      </w:r>
      <w:r>
        <w:rPr>
          <w:rFonts w:hint="eastAsia" w:ascii="仿宋" w:hAnsi="仿宋" w:eastAsia="仿宋"/>
          <w:color w:val="000000"/>
          <w:sz w:val="28"/>
          <w:szCs w:val="28"/>
          <w:lang w:val="en-US" w:eastAsia="zh-CN"/>
        </w:rPr>
        <w:t>采用询价的方式进行采购</w:t>
      </w:r>
      <w:r>
        <w:rPr>
          <w:rFonts w:hint="eastAsia" w:ascii="仿宋" w:hAnsi="仿宋" w:eastAsia="仿宋"/>
          <w:color w:val="000000"/>
          <w:sz w:val="32"/>
          <w:szCs w:val="32"/>
          <w:lang w:val="en-US" w:eastAsia="zh-CN"/>
        </w:rPr>
        <w:t>。</w:t>
      </w:r>
    </w:p>
    <w:p w14:paraId="27D640D6">
      <w:pPr>
        <w:shd w:val="clear" w:color="auto" w:fill="FFFFFF"/>
        <w:spacing w:line="560" w:lineRule="exact"/>
        <w:ind w:firstLine="643"/>
        <w:outlineLvl w:val="1"/>
        <w:rPr>
          <w:rFonts w:ascii="黑体" w:hAnsi="黑体" w:eastAsia="黑体" w:cs="宋体"/>
          <w:b/>
          <w:bCs/>
          <w:color w:val="000000"/>
          <w:sz w:val="28"/>
          <w:szCs w:val="28"/>
        </w:rPr>
      </w:pPr>
      <w:bookmarkStart w:id="4" w:name="_Toc14800"/>
      <w:r>
        <w:rPr>
          <w:rFonts w:hint="eastAsia" w:ascii="黑体" w:hAnsi="黑体" w:eastAsia="黑体" w:cs="宋体"/>
          <w:b/>
          <w:bCs/>
          <w:color w:val="000000"/>
          <w:sz w:val="28"/>
          <w:szCs w:val="28"/>
        </w:rPr>
        <w:t>一、采购项目名称及内容</w:t>
      </w:r>
      <w:bookmarkEnd w:id="4"/>
    </w:p>
    <w:p w14:paraId="0904ECFD">
      <w:pPr>
        <w:pStyle w:val="18"/>
        <w:shd w:val="clear" w:color="auto" w:fill="FFFFFF"/>
        <w:spacing w:before="0" w:beforeAutospacing="0" w:after="0" w:afterAutospacing="0" w:line="560" w:lineRule="exact"/>
        <w:ind w:firstLine="560" w:firstLineChars="2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rPr>
        <w:t>1、项目编号：</w:t>
      </w:r>
      <w:r>
        <w:rPr>
          <w:rFonts w:hint="eastAsia" w:ascii="仿宋" w:hAnsi="仿宋" w:eastAsia="仿宋" w:cs="宋体"/>
          <w:color w:val="000000"/>
          <w:sz w:val="28"/>
          <w:szCs w:val="28"/>
          <w:lang w:val="en-US" w:eastAsia="zh-CN"/>
        </w:rPr>
        <w:t>AHWM-20250018</w:t>
      </w:r>
    </w:p>
    <w:p w14:paraId="321F2FDF">
      <w:pPr>
        <w:pStyle w:val="18"/>
        <w:shd w:val="clear" w:color="auto" w:fill="FFFFFF"/>
        <w:spacing w:before="0" w:beforeAutospacing="0" w:after="0" w:afterAutospacing="0" w:line="560" w:lineRule="exact"/>
        <w:ind w:firstLine="560" w:firstLineChars="200"/>
        <w:jc w:val="both"/>
        <w:rPr>
          <w:rFonts w:hint="eastAsia" w:ascii="仿宋" w:hAnsi="仿宋" w:eastAsia="仿宋"/>
          <w:color w:val="000000"/>
          <w:sz w:val="28"/>
          <w:szCs w:val="28"/>
          <w:lang w:val="en-US" w:eastAsia="zh-CN"/>
        </w:rPr>
      </w:pPr>
      <w:r>
        <w:rPr>
          <w:rFonts w:hint="eastAsia" w:ascii="仿宋" w:hAnsi="仿宋" w:eastAsia="仿宋" w:cs="宋体"/>
          <w:color w:val="000000"/>
          <w:sz w:val="28"/>
          <w:szCs w:val="28"/>
          <w:lang w:val="en-US" w:eastAsia="zh-CN"/>
        </w:rPr>
        <w:t>2、</w:t>
      </w:r>
      <w:r>
        <w:rPr>
          <w:rFonts w:hint="eastAsia" w:ascii="仿宋" w:hAnsi="仿宋" w:eastAsia="仿宋" w:cs="宋体"/>
          <w:color w:val="000000"/>
          <w:sz w:val="28"/>
          <w:szCs w:val="28"/>
        </w:rPr>
        <w:t>项目名称</w:t>
      </w:r>
      <w:r>
        <w:rPr>
          <w:rFonts w:hint="eastAsia" w:ascii="仿宋" w:hAnsi="仿宋" w:eastAsia="仿宋" w:cs="宋体"/>
          <w:color w:val="000000"/>
          <w:sz w:val="28"/>
          <w:szCs w:val="28"/>
          <w:lang w:eastAsia="zh-CN"/>
        </w:rPr>
        <w:t>：</w:t>
      </w:r>
      <w:r>
        <w:rPr>
          <w:rFonts w:hint="eastAsia" w:ascii="仿宋" w:hAnsi="仿宋" w:eastAsia="仿宋"/>
          <w:color w:val="000000"/>
          <w:sz w:val="28"/>
          <w:szCs w:val="28"/>
          <w:lang w:val="en-US" w:eastAsia="zh-CN"/>
        </w:rPr>
        <w:t>安徽融城高新技术产业发展集团有限公司拟核实待入账资产资产价值项目</w:t>
      </w:r>
    </w:p>
    <w:p w14:paraId="7B30B295">
      <w:pPr>
        <w:pStyle w:val="18"/>
        <w:shd w:val="clear" w:color="auto" w:fill="FFFFFF"/>
        <w:spacing w:before="0" w:beforeAutospacing="0" w:after="0" w:afterAutospacing="0" w:line="560" w:lineRule="exact"/>
        <w:ind w:firstLine="560" w:firstLineChars="2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rPr>
        <w:t>3、项目单位：</w:t>
      </w:r>
      <w:r>
        <w:rPr>
          <w:rFonts w:hint="eastAsia" w:ascii="仿宋" w:hAnsi="仿宋" w:eastAsia="仿宋" w:cs="宋体"/>
          <w:color w:val="000000"/>
          <w:sz w:val="28"/>
          <w:szCs w:val="28"/>
          <w:lang w:val="en-US" w:eastAsia="zh-CN"/>
        </w:rPr>
        <w:t>界首市融恒建设发展有限公司</w:t>
      </w:r>
    </w:p>
    <w:p w14:paraId="475050E7">
      <w:pPr>
        <w:pStyle w:val="18"/>
        <w:shd w:val="clear" w:color="auto" w:fill="FFFFFF"/>
        <w:spacing w:before="0" w:beforeAutospacing="0" w:after="0" w:afterAutospacing="0" w:line="560" w:lineRule="exact"/>
        <w:ind w:firstLine="560" w:firstLineChars="2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rPr>
        <w:t>4、资金来源：</w:t>
      </w:r>
      <w:r>
        <w:rPr>
          <w:rFonts w:hint="eastAsia" w:ascii="仿宋" w:hAnsi="仿宋" w:eastAsia="仿宋" w:cs="宋体"/>
          <w:color w:val="000000"/>
          <w:sz w:val="28"/>
          <w:szCs w:val="28"/>
          <w:lang w:val="en-US" w:eastAsia="zh-CN"/>
        </w:rPr>
        <w:t>自筹资金</w:t>
      </w:r>
    </w:p>
    <w:p w14:paraId="4C0A0E2A">
      <w:pPr>
        <w:pStyle w:val="18"/>
        <w:shd w:val="clear" w:color="auto" w:fill="FFFFFF"/>
        <w:spacing w:before="0" w:beforeAutospacing="0" w:after="0" w:afterAutospacing="0" w:line="560" w:lineRule="exact"/>
        <w:ind w:firstLine="560" w:firstLineChars="200"/>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5、采购范围：</w:t>
      </w:r>
      <w:r>
        <w:rPr>
          <w:rFonts w:hint="eastAsia" w:ascii="仿宋" w:hAnsi="仿宋" w:eastAsia="仿宋" w:cs="仿宋"/>
          <w:i w:val="0"/>
          <w:iCs w:val="0"/>
          <w:caps w:val="0"/>
          <w:color w:val="000000"/>
          <w:spacing w:val="0"/>
          <w:sz w:val="28"/>
          <w:szCs w:val="28"/>
          <w:lang w:val="en-US" w:eastAsia="zh-CN"/>
        </w:rPr>
        <w:t>因</w:t>
      </w:r>
      <w:r>
        <w:rPr>
          <w:rFonts w:ascii="仿宋" w:hAnsi="仿宋" w:eastAsia="仿宋" w:cs="仿宋"/>
          <w:i w:val="0"/>
          <w:iCs w:val="0"/>
          <w:caps w:val="0"/>
          <w:color w:val="000000"/>
          <w:spacing w:val="0"/>
          <w:sz w:val="28"/>
          <w:szCs w:val="28"/>
        </w:rPr>
        <w:t>安徽融城高新技术产业发展集团有限公司拟核实待入账资产之经济行为，</w:t>
      </w:r>
      <w:r>
        <w:rPr>
          <w:rFonts w:hint="eastAsia" w:ascii="仿宋" w:hAnsi="仿宋" w:eastAsia="仿宋" w:cs="仿宋"/>
          <w:i w:val="0"/>
          <w:iCs w:val="0"/>
          <w:caps w:val="0"/>
          <w:color w:val="000000"/>
          <w:spacing w:val="0"/>
          <w:sz w:val="28"/>
          <w:szCs w:val="28"/>
          <w:lang w:val="en-US" w:eastAsia="zh-CN"/>
        </w:rPr>
        <w:t>需</w:t>
      </w:r>
      <w:r>
        <w:rPr>
          <w:rFonts w:ascii="仿宋" w:hAnsi="仿宋" w:eastAsia="仿宋" w:cs="仿宋"/>
          <w:i w:val="0"/>
          <w:iCs w:val="0"/>
          <w:caps w:val="0"/>
          <w:color w:val="000000"/>
          <w:spacing w:val="0"/>
          <w:sz w:val="28"/>
          <w:szCs w:val="28"/>
        </w:rPr>
        <w:t>对所涉及的房屋建筑物、土地使用权</w:t>
      </w:r>
      <w:r>
        <w:rPr>
          <w:rFonts w:hint="eastAsia" w:ascii="仿宋" w:hAnsi="仿宋" w:eastAsia="仿宋" w:cs="仿宋"/>
          <w:i w:val="0"/>
          <w:iCs w:val="0"/>
          <w:caps w:val="0"/>
          <w:color w:val="000000"/>
          <w:spacing w:val="0"/>
          <w:sz w:val="28"/>
          <w:szCs w:val="28"/>
          <w:lang w:val="en-US" w:eastAsia="zh-CN"/>
        </w:rPr>
        <w:t>进行价值评估，出具符合法律法规及行业规范的资产评估报告，为</w:t>
      </w:r>
      <w:r>
        <w:rPr>
          <w:rFonts w:ascii="仿宋" w:hAnsi="仿宋" w:eastAsia="仿宋" w:cs="仿宋"/>
          <w:i w:val="0"/>
          <w:iCs w:val="0"/>
          <w:caps w:val="0"/>
          <w:color w:val="000000"/>
          <w:spacing w:val="0"/>
          <w:sz w:val="28"/>
          <w:szCs w:val="28"/>
        </w:rPr>
        <w:t>安徽融城高新技术产业发展集团有限公司核实待入账资产</w:t>
      </w:r>
      <w:r>
        <w:rPr>
          <w:rFonts w:hint="eastAsia" w:ascii="仿宋" w:hAnsi="仿宋" w:eastAsia="仿宋" w:cs="仿宋"/>
          <w:i w:val="0"/>
          <w:iCs w:val="0"/>
          <w:caps w:val="0"/>
          <w:color w:val="000000"/>
          <w:spacing w:val="0"/>
          <w:sz w:val="28"/>
          <w:szCs w:val="28"/>
          <w:lang w:val="en-US" w:eastAsia="zh-CN"/>
        </w:rPr>
        <w:t>提供价值参考，具体内容见采购需求。</w:t>
      </w:r>
    </w:p>
    <w:p w14:paraId="2404BDD1">
      <w:pPr>
        <w:pStyle w:val="18"/>
        <w:shd w:val="clear" w:color="auto" w:fill="FFFFFF"/>
        <w:spacing w:before="0" w:beforeAutospacing="0" w:after="0" w:afterAutospacing="0" w:line="560" w:lineRule="exact"/>
        <w:ind w:firstLine="560" w:firstLineChars="200"/>
        <w:jc w:val="both"/>
        <w:rPr>
          <w:rFonts w:hint="eastAsia" w:ascii="仿宋" w:hAnsi="仿宋" w:eastAsia="仿宋" w:cs="宋体"/>
          <w:color w:val="000000"/>
          <w:sz w:val="28"/>
          <w:szCs w:val="28"/>
        </w:rPr>
      </w:pPr>
      <w:r>
        <w:rPr>
          <w:rFonts w:hint="eastAsia" w:ascii="仿宋" w:hAnsi="仿宋" w:eastAsia="仿宋" w:cs="宋体"/>
          <w:color w:val="000000"/>
          <w:sz w:val="28"/>
          <w:szCs w:val="28"/>
          <w:lang w:val="en-US" w:eastAsia="zh-CN"/>
        </w:rPr>
        <w:t>6、服务期限</w:t>
      </w:r>
      <w:r>
        <w:rPr>
          <w:rFonts w:hint="eastAsia" w:ascii="仿宋" w:hAnsi="仿宋" w:eastAsia="仿宋"/>
          <w:sz w:val="28"/>
          <w:szCs w:val="28"/>
          <w:highlight w:val="none"/>
        </w:rPr>
        <w:t>：</w:t>
      </w:r>
      <w:r>
        <w:rPr>
          <w:rFonts w:hint="eastAsia" w:ascii="仿宋" w:hAnsi="仿宋" w:eastAsia="仿宋" w:cs="Times New Roman"/>
          <w:color w:val="000000"/>
          <w:sz w:val="28"/>
          <w:szCs w:val="28"/>
          <w:lang w:val="en-US" w:eastAsia="zh-CN"/>
        </w:rPr>
        <w:t>30个工作日内出具正式资产评估报告</w:t>
      </w:r>
      <w:bookmarkStart w:id="39" w:name="_GoBack"/>
      <w:bookmarkEnd w:id="39"/>
      <w:r>
        <w:rPr>
          <w:rFonts w:hint="eastAsia" w:ascii="仿宋" w:hAnsi="仿宋" w:eastAsia="仿宋" w:cs="Times New Roman"/>
          <w:color w:val="000000"/>
          <w:sz w:val="28"/>
          <w:szCs w:val="28"/>
          <w:lang w:eastAsia="zh-CN"/>
        </w:rPr>
        <w:t>。</w:t>
      </w:r>
    </w:p>
    <w:p w14:paraId="429D213A">
      <w:pPr>
        <w:pStyle w:val="18"/>
        <w:shd w:val="clear" w:color="auto" w:fill="FFFFFF"/>
        <w:spacing w:before="0" w:beforeAutospacing="0" w:after="0" w:afterAutospacing="0" w:line="560" w:lineRule="exact"/>
        <w:ind w:firstLine="560" w:firstLineChars="200"/>
        <w:jc w:val="both"/>
        <w:rPr>
          <w:rFonts w:hint="eastAsia" w:ascii="仿宋" w:hAnsi="仿宋" w:eastAsia="仿宋" w:cs="宋体"/>
          <w:color w:val="000000"/>
          <w:sz w:val="28"/>
          <w:szCs w:val="28"/>
        </w:rPr>
      </w:pPr>
      <w:r>
        <w:rPr>
          <w:rFonts w:hint="eastAsia" w:ascii="仿宋" w:hAnsi="仿宋" w:eastAsia="仿宋" w:cs="宋体"/>
          <w:color w:val="000000"/>
          <w:sz w:val="28"/>
          <w:szCs w:val="28"/>
          <w:lang w:val="en-US" w:eastAsia="zh-CN"/>
        </w:rPr>
        <w:t>7、</w:t>
      </w:r>
      <w:r>
        <w:rPr>
          <w:rFonts w:hint="eastAsia" w:ascii="仿宋" w:hAnsi="仿宋" w:eastAsia="仿宋" w:cs="宋体"/>
          <w:color w:val="000000"/>
          <w:sz w:val="28"/>
          <w:szCs w:val="28"/>
        </w:rPr>
        <w:t>标段划分：</w:t>
      </w:r>
      <w:r>
        <w:rPr>
          <w:rFonts w:hint="eastAsia" w:ascii="仿宋" w:hAnsi="仿宋" w:eastAsia="仿宋" w:cs="宋体"/>
          <w:color w:val="000000"/>
          <w:sz w:val="28"/>
          <w:szCs w:val="28"/>
          <w:lang w:val="en-US" w:eastAsia="zh-CN"/>
        </w:rPr>
        <w:t>一个标段。</w:t>
      </w:r>
    </w:p>
    <w:p w14:paraId="016E23F4">
      <w:pPr>
        <w:shd w:val="clear" w:color="auto" w:fill="FFFFFF"/>
        <w:spacing w:line="560" w:lineRule="exact"/>
        <w:ind w:firstLine="643"/>
        <w:outlineLvl w:val="1"/>
        <w:rPr>
          <w:rFonts w:ascii="黑体" w:hAnsi="黑体" w:eastAsia="黑体" w:cs="宋体"/>
          <w:b/>
          <w:bCs/>
          <w:color w:val="000000"/>
          <w:sz w:val="28"/>
          <w:szCs w:val="28"/>
        </w:rPr>
      </w:pPr>
      <w:bookmarkStart w:id="5" w:name="_Toc10576"/>
      <w:r>
        <w:rPr>
          <w:rFonts w:hint="eastAsia" w:ascii="黑体" w:hAnsi="黑体" w:eastAsia="黑体" w:cs="宋体"/>
          <w:b/>
          <w:bCs/>
          <w:color w:val="000000"/>
          <w:sz w:val="28"/>
          <w:szCs w:val="28"/>
        </w:rPr>
        <w:t>二、</w:t>
      </w:r>
      <w:r>
        <w:rPr>
          <w:rFonts w:hint="eastAsia" w:ascii="黑体" w:hAnsi="黑体" w:eastAsia="黑体" w:cs="宋体"/>
          <w:b/>
          <w:bCs/>
          <w:color w:val="000000"/>
          <w:sz w:val="28"/>
          <w:szCs w:val="28"/>
          <w:lang w:eastAsia="zh-CN"/>
        </w:rPr>
        <w:t>供应商</w:t>
      </w:r>
      <w:r>
        <w:rPr>
          <w:rFonts w:hint="eastAsia" w:ascii="黑体" w:hAnsi="黑体" w:eastAsia="黑体" w:cs="宋体"/>
          <w:b/>
          <w:bCs/>
          <w:color w:val="000000"/>
          <w:sz w:val="28"/>
          <w:szCs w:val="28"/>
        </w:rPr>
        <w:t>资格</w:t>
      </w:r>
      <w:bookmarkEnd w:id="5"/>
    </w:p>
    <w:p w14:paraId="141B525B">
      <w:pPr>
        <w:pStyle w:val="18"/>
        <w:shd w:val="clear" w:color="auto" w:fill="FFFFFF"/>
        <w:spacing w:before="0" w:beforeAutospacing="0" w:after="0" w:afterAutospacing="0" w:line="560" w:lineRule="exact"/>
        <w:ind w:firstLine="560" w:firstLineChars="200"/>
        <w:jc w:val="both"/>
        <w:rPr>
          <w:rFonts w:hint="eastAsia" w:ascii="仿宋" w:hAnsi="仿宋" w:eastAsia="仿宋" w:cs="宋体"/>
          <w:color w:val="auto"/>
          <w:sz w:val="28"/>
          <w:szCs w:val="28"/>
          <w:lang w:eastAsia="zh-CN"/>
        </w:rPr>
      </w:pPr>
      <w:r>
        <w:rPr>
          <w:rFonts w:hint="eastAsia" w:ascii="仿宋" w:hAnsi="仿宋" w:eastAsia="仿宋" w:cs="宋体"/>
          <w:color w:val="auto"/>
          <w:sz w:val="28"/>
          <w:szCs w:val="28"/>
          <w:lang w:eastAsia="zh-CN"/>
        </w:rPr>
        <w:t>1、符合《政府采购法》第二十二条要求；</w:t>
      </w:r>
    </w:p>
    <w:p w14:paraId="78B4A0DE">
      <w:pPr>
        <w:pStyle w:val="18"/>
        <w:shd w:val="clear" w:color="auto" w:fill="FFFFFF"/>
        <w:spacing w:before="0" w:beforeAutospacing="0" w:after="0" w:afterAutospacing="0" w:line="560" w:lineRule="exact"/>
        <w:ind w:firstLine="560" w:firstLineChars="200"/>
        <w:jc w:val="both"/>
        <w:rPr>
          <w:rFonts w:hint="eastAsia" w:ascii="仿宋" w:hAnsi="仿宋" w:eastAsia="仿宋" w:cs="宋体"/>
          <w:color w:val="auto"/>
          <w:sz w:val="28"/>
          <w:szCs w:val="28"/>
          <w:lang w:eastAsia="zh-CN"/>
        </w:rPr>
      </w:pPr>
      <w:r>
        <w:rPr>
          <w:rFonts w:hint="eastAsia" w:ascii="仿宋" w:hAnsi="仿宋" w:eastAsia="仿宋" w:cs="宋体"/>
          <w:color w:val="auto"/>
          <w:sz w:val="28"/>
          <w:szCs w:val="28"/>
          <w:lang w:val="en-US" w:eastAsia="zh-CN"/>
        </w:rPr>
        <w:t>2</w:t>
      </w:r>
      <w:r>
        <w:rPr>
          <w:rFonts w:hint="eastAsia" w:ascii="仿宋" w:hAnsi="仿宋" w:eastAsia="仿宋" w:cs="宋体"/>
          <w:color w:val="auto"/>
          <w:sz w:val="28"/>
          <w:szCs w:val="28"/>
          <w:lang w:eastAsia="zh-CN"/>
        </w:rPr>
        <w:t>、</w:t>
      </w:r>
      <w:r>
        <w:rPr>
          <w:rFonts w:ascii="仿宋" w:hAnsi="仿宋" w:eastAsia="仿宋" w:cs="仿宋"/>
          <w:i w:val="0"/>
          <w:iCs w:val="0"/>
          <w:caps w:val="0"/>
          <w:color w:val="000000"/>
          <w:spacing w:val="0"/>
          <w:sz w:val="28"/>
          <w:szCs w:val="28"/>
        </w:rPr>
        <w:t>供应商须具有资产评估资格(提供相关财政部门核发的资产评估机构等级证书或相关财政部门备案证明)，供应商拟派项目负责人须具有资产评估师执业资格证书。</w:t>
      </w:r>
    </w:p>
    <w:p w14:paraId="7E9E9CFC">
      <w:pPr>
        <w:pStyle w:val="18"/>
        <w:shd w:val="clear" w:color="auto" w:fill="FFFFFF"/>
        <w:spacing w:before="0" w:beforeAutospacing="0" w:after="0" w:afterAutospacing="0" w:line="560" w:lineRule="exact"/>
        <w:ind w:firstLine="560" w:firstLineChars="200"/>
        <w:jc w:val="both"/>
        <w:rPr>
          <w:rFonts w:hint="eastAsia" w:ascii="仿宋" w:hAnsi="仿宋" w:eastAsia="仿宋" w:cs="宋体"/>
          <w:color w:val="auto"/>
          <w:sz w:val="28"/>
          <w:szCs w:val="28"/>
          <w:lang w:val="en-US" w:eastAsia="zh-CN"/>
        </w:rPr>
      </w:pPr>
      <w:r>
        <w:rPr>
          <w:rFonts w:hint="eastAsia" w:ascii="仿宋" w:hAnsi="仿宋" w:eastAsia="仿宋" w:cs="宋体"/>
          <w:color w:val="auto"/>
          <w:sz w:val="28"/>
          <w:szCs w:val="28"/>
          <w:lang w:val="en-US" w:eastAsia="zh-CN"/>
        </w:rPr>
        <w:t>3、本项目不接受联合体参与投标。</w:t>
      </w:r>
    </w:p>
    <w:p w14:paraId="1E03B7DB">
      <w:pPr>
        <w:shd w:val="clear" w:color="auto" w:fill="FFFFFF"/>
        <w:spacing w:line="560" w:lineRule="exact"/>
        <w:ind w:firstLine="643"/>
        <w:outlineLvl w:val="1"/>
        <w:rPr>
          <w:rFonts w:ascii="黑体" w:hAnsi="黑体" w:eastAsia="黑体" w:cs="宋体"/>
          <w:b/>
          <w:bCs/>
          <w:color w:val="000000"/>
          <w:sz w:val="28"/>
          <w:szCs w:val="28"/>
        </w:rPr>
      </w:pPr>
      <w:bookmarkStart w:id="6" w:name="_Toc25861"/>
      <w:r>
        <w:rPr>
          <w:rFonts w:hint="eastAsia" w:ascii="黑体" w:hAnsi="黑体" w:eastAsia="黑体" w:cs="宋体"/>
          <w:b/>
          <w:bCs/>
          <w:color w:val="000000"/>
          <w:sz w:val="28"/>
          <w:szCs w:val="28"/>
          <w:lang w:val="en-US" w:eastAsia="zh-CN"/>
        </w:rPr>
        <w:t>三</w:t>
      </w:r>
      <w:r>
        <w:rPr>
          <w:rFonts w:hint="eastAsia" w:ascii="黑体" w:hAnsi="黑体" w:eastAsia="黑体" w:cs="宋体"/>
          <w:b/>
          <w:bCs/>
          <w:color w:val="000000"/>
          <w:sz w:val="28"/>
          <w:szCs w:val="28"/>
        </w:rPr>
        <w:t>、询价时间及地点</w:t>
      </w:r>
      <w:bookmarkEnd w:id="6"/>
    </w:p>
    <w:p w14:paraId="1FD379F8">
      <w:pPr>
        <w:pStyle w:val="18"/>
        <w:shd w:val="clear" w:color="auto" w:fill="FFFFFF"/>
        <w:spacing w:before="0" w:beforeAutospacing="0" w:after="0" w:afterAutospacing="0" w:line="560" w:lineRule="exact"/>
        <w:ind w:firstLine="560" w:firstLineChars="200"/>
        <w:jc w:val="both"/>
        <w:rPr>
          <w:rFonts w:hint="eastAsia" w:ascii="仿宋" w:hAnsi="仿宋" w:eastAsia="仿宋"/>
          <w:color w:val="000000"/>
          <w:sz w:val="28"/>
          <w:szCs w:val="28"/>
          <w:lang w:val="en-US" w:eastAsia="zh-CN"/>
        </w:rPr>
      </w:pPr>
      <w:r>
        <w:rPr>
          <w:rFonts w:hint="eastAsia" w:ascii="仿宋" w:hAnsi="仿宋" w:eastAsia="仿宋"/>
          <w:color w:val="000000"/>
          <w:sz w:val="28"/>
          <w:szCs w:val="28"/>
        </w:rPr>
        <w:t>1、询价时间：</w:t>
      </w:r>
      <w:r>
        <w:rPr>
          <w:rFonts w:hint="eastAsia" w:ascii="仿宋" w:hAnsi="仿宋" w:eastAsia="仿宋" w:cs="宋体"/>
          <w:color w:val="000000"/>
          <w:sz w:val="28"/>
          <w:szCs w:val="28"/>
          <w:u w:val="none"/>
          <w:lang w:eastAsia="zh-CN"/>
        </w:rPr>
        <w:t>20</w:t>
      </w:r>
      <w:r>
        <w:rPr>
          <w:rFonts w:hint="eastAsia" w:ascii="仿宋" w:hAnsi="仿宋" w:eastAsia="仿宋" w:cs="宋体"/>
          <w:color w:val="000000"/>
          <w:sz w:val="28"/>
          <w:szCs w:val="28"/>
          <w:u w:val="none"/>
          <w:lang w:val="en-US" w:eastAsia="zh-CN"/>
        </w:rPr>
        <w:t>25</w:t>
      </w:r>
      <w:r>
        <w:rPr>
          <w:rFonts w:hint="eastAsia" w:ascii="仿宋" w:hAnsi="仿宋" w:eastAsia="仿宋" w:cs="宋体"/>
          <w:color w:val="000000"/>
          <w:sz w:val="28"/>
          <w:szCs w:val="28"/>
          <w:u w:val="none"/>
        </w:rPr>
        <w:t>年</w:t>
      </w:r>
      <w:r>
        <w:rPr>
          <w:rFonts w:hint="eastAsia" w:ascii="仿宋" w:hAnsi="仿宋" w:eastAsia="仿宋" w:cs="宋体"/>
          <w:color w:val="000000"/>
          <w:sz w:val="28"/>
          <w:szCs w:val="28"/>
          <w:u w:val="none"/>
          <w:lang w:val="en-US" w:eastAsia="zh-CN"/>
        </w:rPr>
        <w:t>7</w:t>
      </w:r>
      <w:r>
        <w:rPr>
          <w:rFonts w:hint="eastAsia" w:ascii="仿宋" w:hAnsi="仿宋" w:eastAsia="仿宋" w:cs="宋体"/>
          <w:color w:val="000000"/>
          <w:sz w:val="28"/>
          <w:szCs w:val="28"/>
          <w:u w:val="none"/>
        </w:rPr>
        <w:t>月</w:t>
      </w:r>
      <w:r>
        <w:rPr>
          <w:rFonts w:hint="eastAsia" w:ascii="仿宋" w:hAnsi="仿宋" w:eastAsia="仿宋" w:cs="宋体"/>
          <w:color w:val="000000"/>
          <w:sz w:val="28"/>
          <w:szCs w:val="28"/>
          <w:u w:val="none"/>
          <w:lang w:val="en-US" w:eastAsia="zh-CN"/>
        </w:rPr>
        <w:t>9</w:t>
      </w:r>
      <w:r>
        <w:rPr>
          <w:rFonts w:hint="eastAsia" w:ascii="仿宋" w:hAnsi="仿宋" w:eastAsia="仿宋" w:cs="宋体"/>
          <w:color w:val="000000"/>
          <w:sz w:val="28"/>
          <w:szCs w:val="28"/>
          <w:u w:val="none"/>
        </w:rPr>
        <w:t>日</w:t>
      </w:r>
      <w:r>
        <w:rPr>
          <w:rFonts w:hint="eastAsia" w:ascii="仿宋" w:hAnsi="仿宋" w:eastAsia="仿宋" w:cs="宋体"/>
          <w:color w:val="000000"/>
          <w:sz w:val="28"/>
          <w:szCs w:val="28"/>
          <w:u w:val="none"/>
          <w:lang w:val="en-US" w:eastAsia="zh-CN"/>
        </w:rPr>
        <w:t>15</w:t>
      </w:r>
      <w:r>
        <w:rPr>
          <w:rFonts w:hint="eastAsia" w:ascii="仿宋" w:hAnsi="仿宋" w:eastAsia="仿宋" w:cs="宋体"/>
          <w:color w:val="000000"/>
          <w:sz w:val="28"/>
          <w:szCs w:val="28"/>
          <w:u w:val="none"/>
        </w:rPr>
        <w:t>时</w:t>
      </w:r>
      <w:r>
        <w:rPr>
          <w:rFonts w:hint="eastAsia" w:ascii="仿宋" w:hAnsi="仿宋" w:eastAsia="仿宋" w:cs="宋体"/>
          <w:color w:val="000000"/>
          <w:sz w:val="28"/>
          <w:szCs w:val="28"/>
          <w:u w:val="none"/>
          <w:lang w:val="en-US" w:eastAsia="zh-CN"/>
        </w:rPr>
        <w:t>00分</w:t>
      </w:r>
    </w:p>
    <w:p w14:paraId="6BFAB327">
      <w:pPr>
        <w:pStyle w:val="18"/>
        <w:shd w:val="clear" w:color="auto" w:fill="FFFFFF"/>
        <w:spacing w:before="0" w:beforeAutospacing="0" w:after="0" w:afterAutospacing="0" w:line="560" w:lineRule="exact"/>
        <w:ind w:firstLine="560" w:firstLineChars="200"/>
        <w:jc w:val="both"/>
        <w:rPr>
          <w:rFonts w:ascii="仿宋" w:hAnsi="仿宋" w:eastAsia="仿宋"/>
          <w:color w:val="000000"/>
          <w:sz w:val="28"/>
          <w:szCs w:val="28"/>
        </w:rPr>
      </w:pPr>
      <w:r>
        <w:rPr>
          <w:rFonts w:hint="eastAsia" w:ascii="仿宋" w:hAnsi="仿宋" w:eastAsia="仿宋"/>
          <w:color w:val="000000"/>
          <w:sz w:val="28"/>
          <w:szCs w:val="28"/>
          <w:lang w:val="en-US" w:eastAsia="zh-CN"/>
        </w:rPr>
        <w:t>2、地点：</w:t>
      </w:r>
      <w:r>
        <w:rPr>
          <w:rFonts w:hint="eastAsia" w:ascii="仿宋" w:hAnsi="仿宋" w:eastAsia="仿宋" w:cs="宋体"/>
          <w:color w:val="000000"/>
          <w:sz w:val="28"/>
          <w:szCs w:val="28"/>
          <w:lang w:val="en-US" w:eastAsia="zh-CN"/>
        </w:rPr>
        <w:t>界首市东城街道胜利西路107号</w:t>
      </w:r>
      <w:r>
        <w:rPr>
          <w:rFonts w:hint="eastAsia" w:ascii="仿宋" w:hAnsi="仿宋" w:eastAsia="仿宋"/>
          <w:color w:val="000000"/>
          <w:sz w:val="28"/>
          <w:szCs w:val="28"/>
          <w:lang w:eastAsia="zh-CN"/>
        </w:rPr>
        <w:t>。</w:t>
      </w:r>
      <w:r>
        <w:rPr>
          <w:rFonts w:ascii="仿宋" w:hAnsi="仿宋" w:eastAsia="仿宋"/>
          <w:color w:val="000000"/>
          <w:sz w:val="28"/>
          <w:szCs w:val="28"/>
        </w:rPr>
        <w:t xml:space="preserve">                   </w:t>
      </w:r>
    </w:p>
    <w:p w14:paraId="4DDE4053">
      <w:pPr>
        <w:shd w:val="clear" w:color="auto" w:fill="FFFFFF"/>
        <w:spacing w:line="560" w:lineRule="exact"/>
        <w:ind w:firstLine="643"/>
        <w:outlineLvl w:val="1"/>
        <w:rPr>
          <w:rFonts w:ascii="黑体" w:hAnsi="黑体" w:eastAsia="黑体" w:cs="宋体"/>
          <w:b/>
          <w:bCs/>
          <w:color w:val="000000"/>
          <w:sz w:val="28"/>
          <w:szCs w:val="28"/>
        </w:rPr>
      </w:pPr>
      <w:bookmarkStart w:id="7" w:name="_Toc9399"/>
      <w:r>
        <w:rPr>
          <w:rFonts w:hint="eastAsia" w:ascii="黑体" w:hAnsi="黑体" w:eastAsia="黑体" w:cs="宋体"/>
          <w:b/>
          <w:bCs/>
          <w:color w:val="000000"/>
          <w:sz w:val="28"/>
          <w:szCs w:val="28"/>
          <w:lang w:val="en-US" w:eastAsia="zh-CN"/>
        </w:rPr>
        <w:t>四</w:t>
      </w:r>
      <w:r>
        <w:rPr>
          <w:rFonts w:hint="eastAsia" w:ascii="黑体" w:hAnsi="黑体" w:eastAsia="黑体" w:cs="宋体"/>
          <w:b/>
          <w:bCs/>
          <w:color w:val="000000"/>
          <w:sz w:val="28"/>
          <w:szCs w:val="28"/>
        </w:rPr>
        <w:t>、响应文件提交时间、截止时间及地点</w:t>
      </w:r>
      <w:bookmarkEnd w:id="7"/>
    </w:p>
    <w:p w14:paraId="5523873D">
      <w:pPr>
        <w:pStyle w:val="18"/>
        <w:shd w:val="clear" w:color="auto" w:fill="FFFFFF"/>
        <w:spacing w:before="0" w:beforeAutospacing="0" w:after="0" w:afterAutospacing="0" w:line="560" w:lineRule="exact"/>
        <w:ind w:firstLine="560" w:firstLineChars="200"/>
        <w:jc w:val="both"/>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1、响应文件递交的截止时间（响应截止时间）为 2025年7月9日15时00 分（迟于截止时间递交的响应文件，将不予接受）</w:t>
      </w:r>
    </w:p>
    <w:p w14:paraId="6624EAB2">
      <w:pPr>
        <w:pStyle w:val="18"/>
        <w:shd w:val="clear" w:color="auto" w:fill="FFFFFF"/>
        <w:spacing w:before="0" w:beforeAutospacing="0" w:after="0" w:afterAutospacing="0" w:line="560" w:lineRule="exact"/>
        <w:ind w:firstLine="560" w:firstLineChars="200"/>
        <w:jc w:val="both"/>
        <w:rPr>
          <w:rFonts w:hint="eastAsia" w:ascii="仿宋" w:hAnsi="仿宋" w:eastAsia="仿宋" w:cs="宋体"/>
          <w:b/>
          <w:bCs/>
          <w:color w:val="000000"/>
          <w:sz w:val="28"/>
          <w:szCs w:val="28"/>
          <w:lang w:val="en-US" w:eastAsia="zh-CN"/>
        </w:rPr>
      </w:pPr>
      <w:r>
        <w:rPr>
          <w:rFonts w:hint="eastAsia" w:ascii="仿宋" w:hAnsi="仿宋" w:eastAsia="仿宋"/>
          <w:color w:val="000000"/>
          <w:sz w:val="28"/>
          <w:szCs w:val="28"/>
          <w:lang w:val="en-US" w:eastAsia="zh-CN"/>
        </w:rPr>
        <w:t>2、</w:t>
      </w:r>
      <w:bookmarkStart w:id="8" w:name="_Toc412647584"/>
      <w:bookmarkStart w:id="9" w:name="_Toc416271380"/>
      <w:bookmarkStart w:id="10" w:name="_Toc412647032"/>
      <w:bookmarkStart w:id="11" w:name="_Toc416271909"/>
      <w:r>
        <w:rPr>
          <w:rFonts w:hint="eastAsia" w:ascii="仿宋" w:hAnsi="仿宋" w:eastAsia="仿宋" w:cs="宋体"/>
          <w:b/>
          <w:bCs/>
          <w:color w:val="000000"/>
          <w:sz w:val="28"/>
          <w:szCs w:val="28"/>
          <w:lang w:val="en-US" w:eastAsia="zh-CN"/>
        </w:rPr>
        <w:t>递交响应文件地点：</w:t>
      </w:r>
      <w:bookmarkEnd w:id="8"/>
      <w:bookmarkEnd w:id="9"/>
      <w:bookmarkEnd w:id="10"/>
      <w:bookmarkEnd w:id="11"/>
      <w:r>
        <w:rPr>
          <w:rFonts w:hint="eastAsia" w:ascii="仿宋" w:hAnsi="仿宋" w:eastAsia="仿宋" w:cs="宋体"/>
          <w:color w:val="000000"/>
          <w:sz w:val="28"/>
          <w:szCs w:val="28"/>
          <w:lang w:val="en-US" w:eastAsia="zh-CN"/>
        </w:rPr>
        <w:t>界首市东城街道胜利西路107号。</w:t>
      </w:r>
    </w:p>
    <w:p w14:paraId="239CFCB2">
      <w:pPr>
        <w:pStyle w:val="18"/>
        <w:shd w:val="clear" w:color="auto" w:fill="FFFFFF"/>
        <w:spacing w:before="0" w:beforeAutospacing="0" w:after="0" w:afterAutospacing="0" w:line="560" w:lineRule="exact"/>
        <w:ind w:firstLine="560" w:firstLineChars="200"/>
        <w:jc w:val="both"/>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备注：采购文件发售费用500元/包段，售后不退。</w:t>
      </w:r>
    </w:p>
    <w:p w14:paraId="51476CB1">
      <w:pPr>
        <w:shd w:val="clear" w:color="auto" w:fill="FFFFFF"/>
        <w:spacing w:line="560" w:lineRule="exact"/>
        <w:ind w:firstLine="643"/>
        <w:outlineLvl w:val="1"/>
        <w:rPr>
          <w:rFonts w:ascii="黑体" w:hAnsi="黑体" w:eastAsia="黑体" w:cs="宋体"/>
          <w:b/>
          <w:bCs/>
          <w:color w:val="000000"/>
          <w:sz w:val="28"/>
          <w:szCs w:val="28"/>
        </w:rPr>
      </w:pPr>
      <w:bookmarkStart w:id="12" w:name="_Toc6370"/>
      <w:r>
        <w:rPr>
          <w:rFonts w:hint="eastAsia" w:ascii="黑体" w:hAnsi="黑体" w:eastAsia="黑体" w:cs="宋体"/>
          <w:b/>
          <w:bCs/>
          <w:color w:val="000000"/>
          <w:sz w:val="28"/>
          <w:szCs w:val="28"/>
          <w:lang w:val="en-US" w:eastAsia="zh-CN"/>
        </w:rPr>
        <w:t>五</w:t>
      </w:r>
      <w:r>
        <w:rPr>
          <w:rFonts w:hint="eastAsia" w:ascii="黑体" w:hAnsi="黑体" w:eastAsia="黑体" w:cs="宋体"/>
          <w:b/>
          <w:bCs/>
          <w:color w:val="000000"/>
          <w:sz w:val="28"/>
          <w:szCs w:val="28"/>
        </w:rPr>
        <w:t>、联系方式</w:t>
      </w:r>
      <w:bookmarkEnd w:id="12"/>
    </w:p>
    <w:p w14:paraId="7041F2EC">
      <w:pPr>
        <w:pStyle w:val="18"/>
        <w:shd w:val="clear" w:color="auto" w:fill="FFFFFF"/>
        <w:spacing w:before="0" w:beforeAutospacing="0" w:after="0" w:afterAutospacing="0" w:line="560" w:lineRule="exact"/>
        <w:ind w:firstLine="280" w:firstLineChars="100"/>
        <w:jc w:val="both"/>
        <w:rPr>
          <w:rFonts w:hint="default" w:ascii="仿宋" w:hAnsi="仿宋" w:eastAsia="仿宋"/>
          <w:color w:val="000000"/>
          <w:sz w:val="28"/>
          <w:szCs w:val="28"/>
          <w:lang w:val="en-US" w:eastAsia="zh-CN"/>
        </w:rPr>
      </w:pPr>
      <w:r>
        <w:rPr>
          <w:rFonts w:hint="eastAsia" w:ascii="仿宋" w:hAnsi="仿宋" w:eastAsia="仿宋"/>
          <w:color w:val="000000"/>
          <w:sz w:val="28"/>
          <w:szCs w:val="28"/>
        </w:rPr>
        <w:t>（一）项目单位</w:t>
      </w: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界首市融恒建设发展有限公司</w:t>
      </w:r>
    </w:p>
    <w:p w14:paraId="713C6373">
      <w:pPr>
        <w:pStyle w:val="18"/>
        <w:shd w:val="clear" w:color="auto" w:fill="FFFFFF"/>
        <w:spacing w:before="0" w:beforeAutospacing="0" w:after="0" w:afterAutospacing="0" w:line="560" w:lineRule="exact"/>
        <w:ind w:firstLine="280" w:firstLineChars="100"/>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地  址：界首市复兴路企业服务中心8楼</w:t>
      </w:r>
    </w:p>
    <w:p w14:paraId="312419A1">
      <w:pPr>
        <w:pStyle w:val="18"/>
        <w:shd w:val="clear" w:color="auto" w:fill="FFFFFF"/>
        <w:spacing w:before="0" w:beforeAutospacing="0" w:after="0" w:afterAutospacing="0" w:line="560" w:lineRule="exact"/>
        <w:ind w:firstLine="280" w:firstLineChars="1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 xml:space="preserve">联系人：赵先生 </w:t>
      </w:r>
    </w:p>
    <w:p w14:paraId="6C3B32FD">
      <w:pPr>
        <w:pStyle w:val="18"/>
        <w:shd w:val="clear" w:color="auto" w:fill="FFFFFF"/>
        <w:spacing w:before="0" w:beforeAutospacing="0" w:after="0" w:afterAutospacing="0" w:line="560" w:lineRule="exact"/>
        <w:ind w:firstLine="280" w:firstLineChars="1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 xml:space="preserve">电  话：19965898070                           </w:t>
      </w:r>
    </w:p>
    <w:p w14:paraId="4519D6E9">
      <w:pPr>
        <w:pStyle w:val="18"/>
        <w:shd w:val="clear" w:color="auto" w:fill="FFFFFF"/>
        <w:spacing w:before="0" w:beforeAutospacing="0" w:after="0" w:afterAutospacing="0" w:line="560" w:lineRule="exact"/>
        <w:ind w:firstLine="280" w:firstLineChars="100"/>
        <w:jc w:val="both"/>
        <w:rPr>
          <w:rFonts w:hint="eastAsia" w:ascii="仿宋" w:hAnsi="仿宋" w:eastAsia="仿宋"/>
          <w:color w:val="000000"/>
          <w:sz w:val="28"/>
          <w:szCs w:val="28"/>
          <w:lang w:eastAsia="zh-CN"/>
        </w:rPr>
      </w:pPr>
      <w:r>
        <w:rPr>
          <w:rFonts w:hint="eastAsia" w:ascii="仿宋" w:hAnsi="仿宋" w:eastAsia="仿宋"/>
          <w:color w:val="000000"/>
          <w:sz w:val="28"/>
          <w:szCs w:val="28"/>
        </w:rPr>
        <w:t>（二）采购代理机构：</w:t>
      </w:r>
      <w:r>
        <w:rPr>
          <w:rFonts w:hint="eastAsia" w:ascii="仿宋" w:hAnsi="仿宋" w:eastAsia="仿宋"/>
          <w:color w:val="000000"/>
          <w:sz w:val="28"/>
          <w:szCs w:val="28"/>
          <w:shd w:val="clear" w:color="auto" w:fill="FFFFFF"/>
          <w:lang w:eastAsia="zh-CN"/>
        </w:rPr>
        <w:t>安徽宛鸣工程管理有限公司</w:t>
      </w:r>
    </w:p>
    <w:p w14:paraId="3E020934">
      <w:pPr>
        <w:pStyle w:val="18"/>
        <w:shd w:val="clear" w:color="auto" w:fill="FFFFFF"/>
        <w:spacing w:before="0" w:beforeAutospacing="0" w:after="0" w:afterAutospacing="0" w:line="560" w:lineRule="exact"/>
        <w:ind w:firstLine="280" w:firstLineChars="1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地  址：界首市东城街道胜利西路107号</w:t>
      </w:r>
    </w:p>
    <w:p w14:paraId="6F060297">
      <w:pPr>
        <w:pStyle w:val="18"/>
        <w:shd w:val="clear" w:color="auto" w:fill="FFFFFF"/>
        <w:spacing w:before="0" w:beforeAutospacing="0" w:after="0" w:afterAutospacing="0" w:line="560" w:lineRule="exact"/>
        <w:ind w:firstLine="280" w:firstLineChars="100"/>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联系人：盛先生</w:t>
      </w:r>
    </w:p>
    <w:p w14:paraId="62C1FAD9">
      <w:pPr>
        <w:pStyle w:val="18"/>
        <w:shd w:val="clear" w:color="auto" w:fill="FFFFFF"/>
        <w:spacing w:before="0" w:beforeAutospacing="0" w:after="0" w:afterAutospacing="0" w:line="560" w:lineRule="exact"/>
        <w:ind w:firstLine="280" w:firstLineChars="100"/>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电  话:18110507678</w:t>
      </w:r>
    </w:p>
    <w:p w14:paraId="07D7BDB3">
      <w:pPr>
        <w:pStyle w:val="18"/>
        <w:shd w:val="clear" w:color="auto" w:fill="FFFFFF"/>
        <w:wordWrap w:val="0"/>
        <w:spacing w:before="0" w:beforeAutospacing="0" w:after="0" w:afterAutospacing="0" w:line="560" w:lineRule="exact"/>
        <w:ind w:firstLine="480"/>
        <w:jc w:val="right"/>
        <w:rPr>
          <w:rFonts w:ascii="仿宋" w:hAnsi="仿宋" w:eastAsia="仿宋"/>
          <w:color w:val="000000"/>
          <w:sz w:val="32"/>
          <w:szCs w:val="32"/>
        </w:rPr>
      </w:pPr>
    </w:p>
    <w:p w14:paraId="1D51DF57">
      <w:pPr>
        <w:rPr>
          <w:rFonts w:hint="eastAsia"/>
        </w:rPr>
      </w:pPr>
    </w:p>
    <w:p w14:paraId="2958BB10">
      <w:pPr>
        <w:pStyle w:val="8"/>
        <w:rPr>
          <w:rFonts w:hint="eastAsia"/>
        </w:rPr>
      </w:pPr>
    </w:p>
    <w:p w14:paraId="6EE7B173">
      <w:pPr>
        <w:pStyle w:val="8"/>
        <w:rPr>
          <w:rFonts w:hint="eastAsia"/>
        </w:rPr>
      </w:pPr>
    </w:p>
    <w:p w14:paraId="1E3FB24A">
      <w:pPr>
        <w:pStyle w:val="8"/>
        <w:rPr>
          <w:rFonts w:hint="eastAsia"/>
        </w:rPr>
      </w:pPr>
    </w:p>
    <w:p w14:paraId="55681DF3">
      <w:pPr>
        <w:pStyle w:val="8"/>
        <w:rPr>
          <w:rFonts w:hint="eastAsia"/>
        </w:rPr>
      </w:pPr>
    </w:p>
    <w:p w14:paraId="529BAD75">
      <w:pPr>
        <w:pStyle w:val="8"/>
        <w:rPr>
          <w:rFonts w:hint="eastAsia"/>
        </w:rPr>
      </w:pPr>
    </w:p>
    <w:p w14:paraId="21972018">
      <w:pPr>
        <w:pStyle w:val="8"/>
        <w:rPr>
          <w:rFonts w:hint="eastAsia"/>
        </w:rPr>
      </w:pPr>
    </w:p>
    <w:p w14:paraId="08E55779">
      <w:pPr>
        <w:pStyle w:val="8"/>
        <w:rPr>
          <w:rFonts w:hint="eastAsia"/>
        </w:rPr>
      </w:pPr>
    </w:p>
    <w:p w14:paraId="22446A72">
      <w:pPr>
        <w:pStyle w:val="8"/>
        <w:rPr>
          <w:rFonts w:hint="eastAsia"/>
        </w:rPr>
      </w:pPr>
    </w:p>
    <w:p w14:paraId="68392380">
      <w:pPr>
        <w:pStyle w:val="8"/>
        <w:rPr>
          <w:rFonts w:hint="eastAsia"/>
        </w:rPr>
      </w:pPr>
    </w:p>
    <w:p w14:paraId="209D9812">
      <w:pPr>
        <w:pStyle w:val="8"/>
        <w:rPr>
          <w:rFonts w:hint="eastAsia"/>
        </w:rPr>
      </w:pPr>
    </w:p>
    <w:p w14:paraId="20BDEA12">
      <w:pPr>
        <w:spacing w:line="420" w:lineRule="exact"/>
        <w:jc w:val="center"/>
        <w:outlineLvl w:val="1"/>
        <w:rPr>
          <w:rFonts w:ascii="方正宋黑简体" w:hAnsi="宋体" w:eastAsia="方正宋黑简体" w:cs="黑体"/>
          <w:b/>
          <w:bCs/>
          <w:sz w:val="32"/>
          <w:szCs w:val="32"/>
        </w:rPr>
      </w:pPr>
      <w:bookmarkStart w:id="13" w:name="_Toc16266"/>
      <w:r>
        <w:rPr>
          <w:rFonts w:hint="eastAsia" w:ascii="方正宋黑简体" w:hAnsi="宋体" w:eastAsia="方正宋黑简体" w:cs="黑体"/>
          <w:b/>
          <w:bCs/>
          <w:sz w:val="32"/>
          <w:szCs w:val="32"/>
        </w:rPr>
        <w:t>二、供应商须知前附表</w:t>
      </w:r>
      <w:bookmarkEnd w:id="3"/>
      <w:bookmarkEnd w:id="13"/>
    </w:p>
    <w:tbl>
      <w:tblPr>
        <w:tblStyle w:val="19"/>
        <w:tblW w:w="10001"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9194"/>
      </w:tblGrid>
      <w:tr w14:paraId="0BF3A7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07" w:type="dxa"/>
            <w:tcBorders>
              <w:top w:val="double" w:color="auto" w:sz="4" w:space="0"/>
              <w:left w:val="double" w:color="auto" w:sz="4" w:space="0"/>
              <w:bottom w:val="single" w:color="auto" w:sz="4" w:space="0"/>
              <w:right w:val="single" w:color="auto" w:sz="4" w:space="0"/>
            </w:tcBorders>
            <w:vAlign w:val="center"/>
          </w:tcPr>
          <w:p w14:paraId="30B4CB80">
            <w:pPr>
              <w:spacing w:line="420" w:lineRule="exact"/>
              <w:jc w:val="center"/>
              <w:rPr>
                <w:rFonts w:ascii="仿宋" w:hAnsi="仿宋" w:eastAsia="仿宋" w:cs="Arial"/>
                <w:sz w:val="24"/>
                <w:szCs w:val="24"/>
              </w:rPr>
            </w:pPr>
            <w:r>
              <w:rPr>
                <w:rFonts w:hint="eastAsia" w:ascii="仿宋" w:hAnsi="仿宋" w:eastAsia="仿宋" w:cs="Arial"/>
                <w:sz w:val="24"/>
                <w:szCs w:val="24"/>
              </w:rPr>
              <w:t>序号</w:t>
            </w:r>
          </w:p>
        </w:tc>
        <w:tc>
          <w:tcPr>
            <w:tcW w:w="9194" w:type="dxa"/>
            <w:tcBorders>
              <w:top w:val="double" w:color="auto" w:sz="4" w:space="0"/>
              <w:left w:val="single" w:color="auto" w:sz="4" w:space="0"/>
              <w:bottom w:val="single" w:color="auto" w:sz="4" w:space="0"/>
              <w:right w:val="double" w:color="auto" w:sz="4" w:space="0"/>
            </w:tcBorders>
            <w:vAlign w:val="center"/>
          </w:tcPr>
          <w:p w14:paraId="1F39C9EF">
            <w:pPr>
              <w:spacing w:line="420" w:lineRule="exact"/>
              <w:jc w:val="center"/>
              <w:rPr>
                <w:rFonts w:ascii="仿宋" w:hAnsi="仿宋" w:eastAsia="仿宋" w:cs="Arial"/>
                <w:sz w:val="24"/>
                <w:szCs w:val="24"/>
              </w:rPr>
            </w:pPr>
            <w:r>
              <w:rPr>
                <w:rFonts w:hint="eastAsia" w:ascii="仿宋" w:hAnsi="仿宋" w:eastAsia="仿宋" w:cs="Arial"/>
                <w:sz w:val="24"/>
                <w:szCs w:val="24"/>
              </w:rPr>
              <w:t>内  容</w:t>
            </w:r>
          </w:p>
        </w:tc>
      </w:tr>
      <w:tr w14:paraId="5A7065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807" w:type="dxa"/>
            <w:tcBorders>
              <w:top w:val="single" w:color="auto" w:sz="4" w:space="0"/>
              <w:left w:val="double" w:color="auto" w:sz="4" w:space="0"/>
              <w:bottom w:val="single" w:color="auto" w:sz="4" w:space="0"/>
              <w:right w:val="single" w:color="auto" w:sz="4" w:space="0"/>
            </w:tcBorders>
            <w:vAlign w:val="center"/>
          </w:tcPr>
          <w:p w14:paraId="02826A69">
            <w:pPr>
              <w:spacing w:line="420" w:lineRule="exact"/>
              <w:jc w:val="center"/>
              <w:rPr>
                <w:rFonts w:ascii="仿宋" w:hAnsi="仿宋" w:eastAsia="仿宋" w:cs="Arial"/>
                <w:sz w:val="22"/>
                <w:szCs w:val="22"/>
              </w:rPr>
            </w:pPr>
            <w:r>
              <w:rPr>
                <w:rFonts w:hint="eastAsia" w:ascii="仿宋" w:hAnsi="仿宋" w:eastAsia="仿宋" w:cs="Arial"/>
                <w:sz w:val="22"/>
                <w:szCs w:val="22"/>
              </w:rPr>
              <w:t>1</w:t>
            </w:r>
          </w:p>
        </w:tc>
        <w:tc>
          <w:tcPr>
            <w:tcW w:w="9194" w:type="dxa"/>
            <w:tcBorders>
              <w:top w:val="single" w:color="auto" w:sz="4" w:space="0"/>
              <w:left w:val="single" w:color="auto" w:sz="4" w:space="0"/>
              <w:bottom w:val="single" w:color="auto" w:sz="4" w:space="0"/>
              <w:right w:val="double" w:color="auto" w:sz="4" w:space="0"/>
            </w:tcBorders>
            <w:vAlign w:val="center"/>
          </w:tcPr>
          <w:p w14:paraId="4EB5F73F">
            <w:pPr>
              <w:pStyle w:val="18"/>
              <w:shd w:val="clear" w:color="auto" w:fill="FFFFFF"/>
              <w:spacing w:before="0" w:beforeAutospacing="0" w:after="0" w:afterAutospacing="0" w:line="560" w:lineRule="exact"/>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项目名称：</w:t>
            </w:r>
            <w:r>
              <w:rPr>
                <w:rFonts w:hint="eastAsia" w:ascii="仿宋" w:hAnsi="仿宋" w:eastAsia="仿宋"/>
                <w:color w:val="000000"/>
                <w:sz w:val="28"/>
                <w:szCs w:val="28"/>
                <w:lang w:val="en-US" w:eastAsia="zh-CN"/>
              </w:rPr>
              <w:t>安徽融城高新技术产业发展集团有限公司拟核实待入账资产资产价值项目</w:t>
            </w:r>
            <w:r>
              <w:rPr>
                <w:rFonts w:hint="eastAsia" w:ascii="仿宋" w:hAnsi="仿宋" w:eastAsia="仿宋" w:cs="宋体"/>
                <w:color w:val="000000"/>
                <w:sz w:val="28"/>
                <w:szCs w:val="28"/>
                <w:lang w:val="en-US" w:eastAsia="zh-CN"/>
              </w:rPr>
              <w:t xml:space="preserve"> </w:t>
            </w:r>
          </w:p>
          <w:p w14:paraId="2175A83E">
            <w:pPr>
              <w:pStyle w:val="18"/>
              <w:shd w:val="clear" w:color="auto" w:fill="FFFFFF"/>
              <w:spacing w:before="0" w:beforeAutospacing="0" w:after="0" w:afterAutospacing="0" w:line="560" w:lineRule="exact"/>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项目编号：AHWM-20250018</w:t>
            </w:r>
          </w:p>
        </w:tc>
      </w:tr>
      <w:tr w14:paraId="691B27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07" w:type="dxa"/>
            <w:tcBorders>
              <w:top w:val="single" w:color="auto" w:sz="4" w:space="0"/>
              <w:left w:val="double" w:color="auto" w:sz="4" w:space="0"/>
              <w:bottom w:val="single" w:color="auto" w:sz="4" w:space="0"/>
              <w:right w:val="single" w:color="auto" w:sz="4" w:space="0"/>
            </w:tcBorders>
            <w:vAlign w:val="center"/>
          </w:tcPr>
          <w:p w14:paraId="16151F83">
            <w:pPr>
              <w:spacing w:line="420" w:lineRule="exact"/>
              <w:jc w:val="center"/>
              <w:rPr>
                <w:rFonts w:ascii="仿宋" w:hAnsi="仿宋" w:eastAsia="仿宋" w:cs="Arial"/>
                <w:sz w:val="22"/>
                <w:szCs w:val="22"/>
              </w:rPr>
            </w:pPr>
            <w:r>
              <w:rPr>
                <w:rFonts w:hint="eastAsia" w:ascii="仿宋" w:hAnsi="仿宋" w:eastAsia="仿宋" w:cs="Arial"/>
                <w:sz w:val="22"/>
                <w:szCs w:val="22"/>
              </w:rPr>
              <w:t>2</w:t>
            </w:r>
          </w:p>
        </w:tc>
        <w:tc>
          <w:tcPr>
            <w:tcW w:w="9194" w:type="dxa"/>
            <w:tcBorders>
              <w:top w:val="single" w:color="auto" w:sz="4" w:space="0"/>
              <w:left w:val="single" w:color="auto" w:sz="4" w:space="0"/>
              <w:bottom w:val="single" w:color="auto" w:sz="4" w:space="0"/>
              <w:right w:val="double" w:color="auto" w:sz="4" w:space="0"/>
            </w:tcBorders>
            <w:vAlign w:val="center"/>
          </w:tcPr>
          <w:p w14:paraId="2CBF0DB2">
            <w:pPr>
              <w:pStyle w:val="18"/>
              <w:shd w:val="clear" w:color="auto" w:fill="FFFFFF"/>
              <w:spacing w:before="0" w:beforeAutospacing="0" w:after="0" w:afterAutospacing="0" w:line="560" w:lineRule="exact"/>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采购人：界首市融恒建设发展有限公司</w:t>
            </w:r>
          </w:p>
          <w:p w14:paraId="19205942">
            <w:pPr>
              <w:pStyle w:val="18"/>
              <w:shd w:val="clear" w:color="auto" w:fill="FFFFFF"/>
              <w:spacing w:before="0" w:beforeAutospacing="0" w:after="0" w:afterAutospacing="0" w:line="560" w:lineRule="exact"/>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联系人：赵先生</w:t>
            </w:r>
          </w:p>
          <w:p w14:paraId="050F08E6">
            <w:pPr>
              <w:pStyle w:val="18"/>
              <w:shd w:val="clear" w:color="auto" w:fill="FFFFFF"/>
              <w:spacing w:before="0" w:beforeAutospacing="0" w:after="0" w:afterAutospacing="0" w:line="560" w:lineRule="exact"/>
              <w:jc w:val="both"/>
              <w:rPr>
                <w:rFonts w:hint="default" w:ascii="仿宋" w:hAnsi="仿宋" w:eastAsia="仿宋_GB2312"/>
                <w:color w:val="000000"/>
                <w:sz w:val="28"/>
                <w:szCs w:val="28"/>
                <w:lang w:val="en-US" w:eastAsia="zh-CN"/>
              </w:rPr>
            </w:pPr>
            <w:r>
              <w:rPr>
                <w:rFonts w:hint="eastAsia" w:ascii="仿宋" w:hAnsi="仿宋" w:eastAsia="仿宋" w:cs="宋体"/>
                <w:color w:val="000000"/>
                <w:sz w:val="28"/>
                <w:szCs w:val="28"/>
                <w:lang w:val="en-US" w:eastAsia="zh-CN"/>
              </w:rPr>
              <w:t xml:space="preserve">电  话：19965898070                              </w:t>
            </w:r>
          </w:p>
        </w:tc>
      </w:tr>
      <w:tr w14:paraId="42663B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7" w:type="dxa"/>
            <w:tcBorders>
              <w:top w:val="single" w:color="auto" w:sz="4" w:space="0"/>
              <w:left w:val="double" w:color="auto" w:sz="4" w:space="0"/>
              <w:bottom w:val="single" w:color="auto" w:sz="4" w:space="0"/>
              <w:right w:val="single" w:color="auto" w:sz="4" w:space="0"/>
            </w:tcBorders>
            <w:vAlign w:val="center"/>
          </w:tcPr>
          <w:p w14:paraId="4DC656A7">
            <w:pPr>
              <w:spacing w:line="420" w:lineRule="exact"/>
              <w:jc w:val="center"/>
              <w:rPr>
                <w:rFonts w:ascii="仿宋" w:hAnsi="仿宋" w:eastAsia="仿宋" w:cs="Arial"/>
                <w:sz w:val="22"/>
                <w:szCs w:val="22"/>
              </w:rPr>
            </w:pPr>
            <w:r>
              <w:rPr>
                <w:rFonts w:hint="eastAsia" w:ascii="仿宋" w:hAnsi="仿宋" w:eastAsia="仿宋" w:cs="Arial"/>
                <w:sz w:val="22"/>
                <w:szCs w:val="22"/>
              </w:rPr>
              <w:t>3</w:t>
            </w:r>
          </w:p>
        </w:tc>
        <w:tc>
          <w:tcPr>
            <w:tcW w:w="9194" w:type="dxa"/>
            <w:tcBorders>
              <w:top w:val="single" w:color="auto" w:sz="4" w:space="0"/>
              <w:left w:val="single" w:color="auto" w:sz="4" w:space="0"/>
              <w:bottom w:val="single" w:color="auto" w:sz="4" w:space="0"/>
              <w:right w:val="double" w:color="auto" w:sz="4" w:space="0"/>
            </w:tcBorders>
            <w:vAlign w:val="center"/>
          </w:tcPr>
          <w:p w14:paraId="5C5FA8E1">
            <w:pPr>
              <w:pStyle w:val="18"/>
              <w:shd w:val="clear" w:color="auto" w:fill="FFFFFF"/>
              <w:spacing w:before="0" w:beforeAutospacing="0" w:after="0" w:afterAutospacing="0" w:line="560" w:lineRule="exact"/>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采购代理机构：安徽宛鸣工程管理有限公司</w:t>
            </w:r>
          </w:p>
          <w:p w14:paraId="483E8522">
            <w:pPr>
              <w:pStyle w:val="18"/>
              <w:shd w:val="clear" w:color="auto" w:fill="FFFFFF"/>
              <w:spacing w:before="0" w:beforeAutospacing="0" w:after="0" w:afterAutospacing="0" w:line="560" w:lineRule="exact"/>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 xml:space="preserve">联系人：盛先生     </w:t>
            </w:r>
          </w:p>
          <w:p w14:paraId="1DEAF758">
            <w:pPr>
              <w:pStyle w:val="18"/>
              <w:shd w:val="clear" w:color="auto" w:fill="FFFFFF"/>
              <w:spacing w:before="0" w:beforeAutospacing="0" w:after="0" w:afterAutospacing="0" w:line="560" w:lineRule="exact"/>
              <w:jc w:val="both"/>
              <w:rPr>
                <w:rFonts w:hint="default" w:eastAsia="仿宋"/>
                <w:lang w:val="en-US" w:eastAsia="zh-CN"/>
              </w:rPr>
            </w:pPr>
            <w:r>
              <w:rPr>
                <w:rFonts w:hint="eastAsia" w:ascii="仿宋" w:hAnsi="仿宋" w:eastAsia="仿宋" w:cs="宋体"/>
                <w:color w:val="000000"/>
                <w:sz w:val="28"/>
                <w:szCs w:val="28"/>
                <w:lang w:val="en-US" w:eastAsia="zh-CN"/>
              </w:rPr>
              <w:t>电话：18110507678</w:t>
            </w:r>
          </w:p>
        </w:tc>
      </w:tr>
      <w:tr w14:paraId="3483BF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7" w:type="dxa"/>
            <w:tcBorders>
              <w:top w:val="single" w:color="auto" w:sz="4" w:space="0"/>
              <w:left w:val="double" w:color="auto" w:sz="4" w:space="0"/>
              <w:bottom w:val="single" w:color="auto" w:sz="4" w:space="0"/>
              <w:right w:val="single" w:color="auto" w:sz="4" w:space="0"/>
            </w:tcBorders>
            <w:vAlign w:val="center"/>
          </w:tcPr>
          <w:p w14:paraId="6693FE29">
            <w:pPr>
              <w:spacing w:line="420" w:lineRule="exact"/>
              <w:jc w:val="center"/>
              <w:rPr>
                <w:rFonts w:ascii="仿宋" w:hAnsi="仿宋" w:eastAsia="仿宋" w:cs="Arial"/>
                <w:sz w:val="22"/>
                <w:szCs w:val="22"/>
              </w:rPr>
            </w:pPr>
            <w:r>
              <w:rPr>
                <w:rFonts w:hint="eastAsia" w:ascii="仿宋" w:hAnsi="仿宋" w:eastAsia="仿宋" w:cs="Arial"/>
                <w:sz w:val="22"/>
                <w:szCs w:val="22"/>
              </w:rPr>
              <w:t>4</w:t>
            </w:r>
          </w:p>
        </w:tc>
        <w:tc>
          <w:tcPr>
            <w:tcW w:w="9194" w:type="dxa"/>
            <w:tcBorders>
              <w:top w:val="single" w:color="auto" w:sz="4" w:space="0"/>
              <w:left w:val="single" w:color="auto" w:sz="4" w:space="0"/>
              <w:bottom w:val="single" w:color="auto" w:sz="4" w:space="0"/>
              <w:right w:val="double" w:color="auto" w:sz="4" w:space="0"/>
            </w:tcBorders>
            <w:vAlign w:val="center"/>
          </w:tcPr>
          <w:p w14:paraId="7173A982">
            <w:pPr>
              <w:spacing w:line="380" w:lineRule="exact"/>
              <w:rPr>
                <w:rFonts w:hint="default" w:ascii="仿宋" w:hAnsi="仿宋" w:eastAsia="仿宋"/>
                <w:color w:val="auto"/>
                <w:sz w:val="28"/>
                <w:szCs w:val="28"/>
                <w:lang w:val="en-US" w:eastAsia="zh-CN"/>
              </w:rPr>
            </w:pPr>
            <w:r>
              <w:rPr>
                <w:rFonts w:hint="eastAsia" w:ascii="仿宋" w:hAnsi="仿宋" w:eastAsia="仿宋"/>
                <w:color w:val="auto"/>
                <w:sz w:val="28"/>
                <w:szCs w:val="28"/>
              </w:rPr>
              <w:t>本标包最高响应限价：</w:t>
            </w:r>
            <w:r>
              <w:rPr>
                <w:rFonts w:hint="eastAsia" w:ascii="仿宋" w:hAnsi="仿宋" w:eastAsia="仿宋"/>
                <w:color w:val="auto"/>
                <w:sz w:val="28"/>
                <w:szCs w:val="28"/>
                <w:lang w:val="en-US" w:eastAsia="zh-CN"/>
              </w:rPr>
              <w:t>130000.00元</w:t>
            </w:r>
          </w:p>
          <w:p w14:paraId="717027DC">
            <w:pPr>
              <w:spacing w:line="380" w:lineRule="exact"/>
              <w:rPr>
                <w:rFonts w:hint="eastAsia" w:ascii="仿宋" w:hAnsi="仿宋" w:eastAsia="仿宋"/>
                <w:color w:val="auto"/>
                <w:sz w:val="28"/>
                <w:szCs w:val="28"/>
                <w:lang w:eastAsia="zh-CN"/>
              </w:rPr>
            </w:pPr>
            <w:r>
              <w:rPr>
                <w:rFonts w:hint="eastAsia" w:ascii="仿宋" w:hAnsi="仿宋" w:eastAsia="仿宋"/>
                <w:color w:val="auto"/>
                <w:sz w:val="28"/>
                <w:szCs w:val="28"/>
              </w:rPr>
              <w:t>供应商报价不得高于最高限价，否则响应文件无效</w:t>
            </w:r>
            <w:r>
              <w:rPr>
                <w:rFonts w:hint="eastAsia" w:ascii="仿宋" w:hAnsi="仿宋" w:eastAsia="仿宋"/>
                <w:color w:val="auto"/>
                <w:sz w:val="28"/>
                <w:szCs w:val="28"/>
                <w:lang w:eastAsia="zh-CN"/>
              </w:rPr>
              <w:t>。</w:t>
            </w:r>
          </w:p>
          <w:p w14:paraId="00F04034">
            <w:pPr>
              <w:spacing w:line="380" w:lineRule="exact"/>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项目</w:t>
            </w:r>
            <w:r>
              <w:rPr>
                <w:rFonts w:hint="eastAsia" w:ascii="仿宋" w:hAnsi="仿宋" w:eastAsia="仿宋"/>
                <w:color w:val="auto"/>
                <w:sz w:val="28"/>
                <w:szCs w:val="28"/>
              </w:rPr>
              <w:t>地点：</w:t>
            </w:r>
            <w:r>
              <w:rPr>
                <w:rFonts w:hint="eastAsia" w:ascii="仿宋" w:hAnsi="仿宋" w:eastAsia="仿宋" w:cs="宋体"/>
                <w:color w:val="000000"/>
                <w:sz w:val="28"/>
                <w:szCs w:val="28"/>
                <w:lang w:val="en-US" w:eastAsia="zh-CN"/>
              </w:rPr>
              <w:t>界首市。</w:t>
            </w:r>
          </w:p>
          <w:p w14:paraId="658048AE">
            <w:pPr>
              <w:spacing w:line="380" w:lineRule="exact"/>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服务期限：30个工作日内出具正式资产评估报告。</w:t>
            </w:r>
          </w:p>
          <w:p w14:paraId="5DF11E3D">
            <w:pPr>
              <w:spacing w:line="380" w:lineRule="exact"/>
              <w:rPr>
                <w:rFonts w:ascii="仿宋" w:hAnsi="仿宋" w:eastAsia="仿宋"/>
                <w:color w:val="000000"/>
                <w:sz w:val="28"/>
                <w:szCs w:val="28"/>
              </w:rPr>
            </w:pPr>
            <w:r>
              <w:rPr>
                <w:rFonts w:hint="eastAsia" w:ascii="仿宋" w:hAnsi="仿宋" w:eastAsia="仿宋" w:cs="Times New Roman"/>
                <w:color w:val="000000"/>
                <w:sz w:val="28"/>
                <w:szCs w:val="28"/>
                <w:lang w:val="en-US" w:eastAsia="zh-CN"/>
              </w:rPr>
              <w:t>不允许偏离的实质性要求和条件：采购需求</w:t>
            </w:r>
          </w:p>
        </w:tc>
      </w:tr>
      <w:tr w14:paraId="77A6A7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807" w:type="dxa"/>
            <w:tcBorders>
              <w:top w:val="single" w:color="auto" w:sz="4" w:space="0"/>
              <w:left w:val="double" w:color="auto" w:sz="4" w:space="0"/>
              <w:bottom w:val="single" w:color="auto" w:sz="4" w:space="0"/>
              <w:right w:val="single" w:color="auto" w:sz="4" w:space="0"/>
            </w:tcBorders>
            <w:vAlign w:val="center"/>
          </w:tcPr>
          <w:p w14:paraId="0A990CFC">
            <w:pPr>
              <w:spacing w:line="420" w:lineRule="exact"/>
              <w:jc w:val="center"/>
              <w:rPr>
                <w:rFonts w:ascii="仿宋" w:hAnsi="仿宋" w:eastAsia="仿宋" w:cs="Arial"/>
                <w:sz w:val="22"/>
                <w:szCs w:val="22"/>
              </w:rPr>
            </w:pPr>
            <w:r>
              <w:rPr>
                <w:rFonts w:hint="eastAsia" w:ascii="仿宋" w:hAnsi="仿宋" w:eastAsia="仿宋" w:cs="Arial"/>
                <w:sz w:val="22"/>
                <w:szCs w:val="22"/>
              </w:rPr>
              <w:t>5</w:t>
            </w:r>
          </w:p>
        </w:tc>
        <w:tc>
          <w:tcPr>
            <w:tcW w:w="9194" w:type="dxa"/>
            <w:tcBorders>
              <w:top w:val="single" w:color="auto" w:sz="4" w:space="0"/>
              <w:left w:val="single" w:color="auto" w:sz="4" w:space="0"/>
              <w:bottom w:val="single" w:color="auto" w:sz="4" w:space="0"/>
              <w:right w:val="double" w:color="auto" w:sz="4" w:space="0"/>
            </w:tcBorders>
            <w:vAlign w:val="center"/>
          </w:tcPr>
          <w:p w14:paraId="2BBEA13B">
            <w:pPr>
              <w:pStyle w:val="18"/>
              <w:shd w:val="clear" w:color="auto" w:fill="FFFFFF"/>
              <w:spacing w:before="0" w:beforeAutospacing="0" w:after="0" w:afterAutospacing="0" w:line="560" w:lineRule="exact"/>
              <w:jc w:val="both"/>
              <w:rPr>
                <w:rFonts w:hint="default" w:ascii="仿宋" w:hAnsi="仿宋" w:eastAsia="仿宋" w:cs="宋体"/>
                <w:b/>
                <w:bCs/>
                <w:color w:val="000000"/>
                <w:sz w:val="28"/>
                <w:szCs w:val="28"/>
                <w:lang w:val="en-US" w:eastAsia="zh-CN"/>
              </w:rPr>
            </w:pPr>
            <w:r>
              <w:rPr>
                <w:rFonts w:hint="eastAsia" w:ascii="仿宋" w:hAnsi="仿宋" w:eastAsia="仿宋" w:cs="宋体"/>
                <w:color w:val="000000"/>
                <w:sz w:val="28"/>
                <w:szCs w:val="28"/>
                <w:lang w:val="en-US" w:eastAsia="zh-CN"/>
              </w:rPr>
              <w:t>报价文件递交至：界首市东城街道胜利西路107号。</w:t>
            </w:r>
          </w:p>
          <w:p w14:paraId="6FAB9A05">
            <w:pPr>
              <w:pStyle w:val="18"/>
              <w:shd w:val="clear" w:color="auto" w:fill="FFFFFF"/>
              <w:spacing w:before="0" w:beforeAutospacing="0" w:after="0" w:afterAutospacing="0" w:line="560" w:lineRule="exact"/>
              <w:jc w:val="both"/>
              <w:rPr>
                <w:rFonts w:ascii="仿宋" w:hAnsi="仿宋" w:eastAsia="仿宋"/>
                <w:color w:val="000000"/>
                <w:sz w:val="28"/>
                <w:szCs w:val="28"/>
              </w:rPr>
            </w:pPr>
            <w:r>
              <w:rPr>
                <w:rFonts w:hint="eastAsia" w:ascii="仿宋" w:hAnsi="仿宋" w:eastAsia="仿宋" w:cs="宋体"/>
                <w:color w:val="000000"/>
                <w:sz w:val="28"/>
                <w:szCs w:val="28"/>
                <w:lang w:val="en-US" w:eastAsia="zh-CN"/>
              </w:rPr>
              <w:t>报价文件递交截止时间：2025年7月9日15时00分</w:t>
            </w:r>
          </w:p>
        </w:tc>
      </w:tr>
      <w:tr w14:paraId="30239C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7" w:type="dxa"/>
            <w:tcBorders>
              <w:top w:val="single" w:color="auto" w:sz="4" w:space="0"/>
              <w:left w:val="double" w:color="auto" w:sz="4" w:space="0"/>
              <w:bottom w:val="single" w:color="auto" w:sz="4" w:space="0"/>
              <w:right w:val="single" w:color="auto" w:sz="4" w:space="0"/>
            </w:tcBorders>
            <w:vAlign w:val="center"/>
          </w:tcPr>
          <w:p w14:paraId="539E8684">
            <w:pPr>
              <w:spacing w:line="420" w:lineRule="exact"/>
              <w:jc w:val="center"/>
              <w:rPr>
                <w:rFonts w:ascii="仿宋" w:hAnsi="仿宋" w:eastAsia="仿宋" w:cs="Arial"/>
                <w:sz w:val="22"/>
                <w:szCs w:val="22"/>
              </w:rPr>
            </w:pPr>
            <w:r>
              <w:rPr>
                <w:rFonts w:hint="eastAsia" w:ascii="仿宋" w:hAnsi="仿宋" w:eastAsia="仿宋" w:cs="Arial"/>
                <w:sz w:val="22"/>
                <w:szCs w:val="22"/>
              </w:rPr>
              <w:t>6</w:t>
            </w:r>
          </w:p>
        </w:tc>
        <w:tc>
          <w:tcPr>
            <w:tcW w:w="9194" w:type="dxa"/>
            <w:tcBorders>
              <w:top w:val="single" w:color="auto" w:sz="4" w:space="0"/>
              <w:left w:val="single" w:color="auto" w:sz="4" w:space="0"/>
              <w:bottom w:val="single" w:color="auto" w:sz="4" w:space="0"/>
              <w:right w:val="double" w:color="auto" w:sz="4" w:space="0"/>
            </w:tcBorders>
            <w:vAlign w:val="center"/>
          </w:tcPr>
          <w:p w14:paraId="7CC1A1BA">
            <w:pPr>
              <w:spacing w:line="380" w:lineRule="exact"/>
              <w:rPr>
                <w:rFonts w:ascii="仿宋" w:hAnsi="仿宋" w:eastAsia="仿宋"/>
                <w:color w:val="000000"/>
                <w:sz w:val="28"/>
                <w:szCs w:val="28"/>
              </w:rPr>
            </w:pPr>
            <w:r>
              <w:rPr>
                <w:rFonts w:hint="eastAsia" w:ascii="仿宋" w:hAnsi="仿宋" w:eastAsia="仿宋"/>
                <w:color w:val="000000"/>
                <w:sz w:val="28"/>
                <w:szCs w:val="28"/>
                <w:lang w:eastAsia="zh-CN"/>
              </w:rPr>
              <w:t>响应文件</w:t>
            </w:r>
            <w:r>
              <w:rPr>
                <w:rFonts w:hint="eastAsia" w:ascii="仿宋" w:hAnsi="仿宋" w:eastAsia="仿宋"/>
                <w:color w:val="000000"/>
                <w:sz w:val="28"/>
                <w:szCs w:val="28"/>
              </w:rPr>
              <w:t>的份数：正本1份，副本 2 份（须胶装，不得活页装订，活页装订的视为无效标），电子版文件U盘</w:t>
            </w:r>
            <w:r>
              <w:rPr>
                <w:rFonts w:hint="eastAsia" w:ascii="仿宋" w:hAnsi="仿宋" w:eastAsia="仿宋"/>
                <w:color w:val="000000"/>
                <w:sz w:val="28"/>
                <w:szCs w:val="28"/>
                <w:lang w:val="en-US" w:eastAsia="zh-CN"/>
              </w:rPr>
              <w:t>或光盘</w:t>
            </w:r>
            <w:r>
              <w:rPr>
                <w:rFonts w:hint="eastAsia" w:ascii="仿宋" w:hAnsi="仿宋" w:eastAsia="仿宋"/>
                <w:color w:val="000000"/>
                <w:sz w:val="28"/>
                <w:szCs w:val="28"/>
              </w:rPr>
              <w:t>1份。</w:t>
            </w:r>
            <w:r>
              <w:rPr>
                <w:rFonts w:hint="eastAsia" w:ascii="仿宋" w:hAnsi="仿宋" w:eastAsia="仿宋"/>
                <w:color w:val="000000"/>
                <w:sz w:val="28"/>
                <w:szCs w:val="28"/>
                <w:lang w:val="zh-CN"/>
              </w:rPr>
              <w:t>集中或分开密封包装均可。</w:t>
            </w:r>
            <w:r>
              <w:rPr>
                <w:rFonts w:hint="eastAsia" w:ascii="仿宋" w:hAnsi="仿宋" w:eastAsia="仿宋"/>
                <w:b/>
                <w:bCs/>
                <w:color w:val="000000"/>
                <w:sz w:val="28"/>
                <w:szCs w:val="28"/>
              </w:rPr>
              <w:t>电子版文件须是签字盖章后纸质版响应文件的完整扫描件</w:t>
            </w:r>
            <w:r>
              <w:rPr>
                <w:rFonts w:hint="eastAsia" w:ascii="仿宋" w:hAnsi="仿宋" w:eastAsia="仿宋"/>
                <w:color w:val="000000"/>
                <w:sz w:val="28"/>
                <w:szCs w:val="28"/>
              </w:rPr>
              <w:t>。</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lang w:val="zh-CN"/>
              </w:rPr>
              <w:t>响应文件密封袋“封口处”应密封，并加盖供应商公章。</w:t>
            </w:r>
          </w:p>
        </w:tc>
      </w:tr>
      <w:tr w14:paraId="07982A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07" w:type="dxa"/>
            <w:tcBorders>
              <w:top w:val="single" w:color="auto" w:sz="4" w:space="0"/>
              <w:left w:val="double" w:color="auto" w:sz="4" w:space="0"/>
              <w:bottom w:val="single" w:color="auto" w:sz="4" w:space="0"/>
              <w:right w:val="single" w:color="auto" w:sz="4" w:space="0"/>
            </w:tcBorders>
            <w:vAlign w:val="center"/>
          </w:tcPr>
          <w:p w14:paraId="6AA3E5F9">
            <w:pPr>
              <w:spacing w:line="420" w:lineRule="exact"/>
              <w:jc w:val="center"/>
              <w:rPr>
                <w:rFonts w:ascii="仿宋" w:hAnsi="仿宋" w:eastAsia="仿宋" w:cs="Arial"/>
                <w:sz w:val="22"/>
                <w:szCs w:val="22"/>
              </w:rPr>
            </w:pPr>
            <w:r>
              <w:rPr>
                <w:rFonts w:hint="eastAsia" w:ascii="仿宋" w:hAnsi="仿宋" w:eastAsia="仿宋" w:cs="Arial"/>
                <w:sz w:val="22"/>
                <w:szCs w:val="22"/>
              </w:rPr>
              <w:t>7</w:t>
            </w:r>
          </w:p>
        </w:tc>
        <w:tc>
          <w:tcPr>
            <w:tcW w:w="9194" w:type="dxa"/>
            <w:tcBorders>
              <w:top w:val="single" w:color="auto" w:sz="4" w:space="0"/>
              <w:left w:val="single" w:color="auto" w:sz="4" w:space="0"/>
              <w:bottom w:val="single" w:color="auto" w:sz="4" w:space="0"/>
              <w:right w:val="double" w:color="auto" w:sz="4" w:space="0"/>
            </w:tcBorders>
            <w:vAlign w:val="center"/>
          </w:tcPr>
          <w:p w14:paraId="4CEECC6A">
            <w:pPr>
              <w:spacing w:line="380" w:lineRule="exact"/>
              <w:rPr>
                <w:rFonts w:hint="eastAsia" w:ascii="仿宋" w:hAnsi="仿宋" w:eastAsia="仿宋"/>
                <w:color w:val="000000"/>
                <w:sz w:val="28"/>
                <w:szCs w:val="28"/>
                <w:lang w:val="en-US" w:eastAsia="zh-CN"/>
              </w:rPr>
            </w:pPr>
            <w:r>
              <w:rPr>
                <w:rFonts w:hint="eastAsia" w:ascii="仿宋" w:hAnsi="仿宋" w:eastAsia="仿宋"/>
                <w:color w:val="000000"/>
                <w:sz w:val="28"/>
                <w:szCs w:val="28"/>
              </w:rPr>
              <w:t>供应商凭以下资料递交报价文件：</w:t>
            </w:r>
            <w:r>
              <w:rPr>
                <w:rFonts w:hint="eastAsia" w:ascii="仿宋" w:hAnsi="仿宋" w:eastAsia="仿宋"/>
                <w:b/>
                <w:bCs/>
                <w:color w:val="000000"/>
                <w:sz w:val="28"/>
                <w:szCs w:val="28"/>
              </w:rPr>
              <w:t>供应商法定代表人或其授权代理人应携带法定代表人授权委托书及本人身份证原件签名报到参加</w:t>
            </w:r>
            <w:r>
              <w:rPr>
                <w:rFonts w:hint="eastAsia" w:ascii="仿宋" w:hAnsi="仿宋" w:eastAsia="仿宋"/>
                <w:b/>
                <w:bCs/>
                <w:color w:val="000000"/>
                <w:sz w:val="28"/>
                <w:szCs w:val="28"/>
                <w:lang w:val="en-US" w:eastAsia="zh-CN"/>
              </w:rPr>
              <w:t>询价</w:t>
            </w:r>
            <w:r>
              <w:rPr>
                <w:rFonts w:hint="eastAsia" w:ascii="仿宋" w:hAnsi="仿宋" w:eastAsia="仿宋"/>
                <w:b/>
                <w:bCs/>
                <w:color w:val="000000"/>
                <w:sz w:val="28"/>
                <w:szCs w:val="28"/>
              </w:rPr>
              <w:t>会。在递交响应文件的同时进行验证，未通过核验的，拒绝接收其响应文件</w:t>
            </w:r>
          </w:p>
        </w:tc>
      </w:tr>
      <w:tr w14:paraId="2C0FB1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7" w:type="dxa"/>
            <w:tcBorders>
              <w:top w:val="single" w:color="auto" w:sz="4" w:space="0"/>
              <w:left w:val="double" w:color="auto" w:sz="4" w:space="0"/>
              <w:bottom w:val="single" w:color="auto" w:sz="4" w:space="0"/>
              <w:right w:val="single" w:color="auto" w:sz="4" w:space="0"/>
            </w:tcBorders>
            <w:vAlign w:val="center"/>
          </w:tcPr>
          <w:p w14:paraId="3A78FEF4">
            <w:pPr>
              <w:spacing w:line="420" w:lineRule="exact"/>
              <w:jc w:val="center"/>
              <w:rPr>
                <w:rFonts w:ascii="仿宋" w:hAnsi="仿宋" w:eastAsia="仿宋" w:cs="Arial"/>
                <w:sz w:val="22"/>
                <w:szCs w:val="22"/>
              </w:rPr>
            </w:pPr>
            <w:r>
              <w:rPr>
                <w:rFonts w:hint="eastAsia" w:ascii="仿宋" w:hAnsi="仿宋" w:eastAsia="仿宋" w:cs="Arial"/>
                <w:sz w:val="22"/>
                <w:szCs w:val="22"/>
              </w:rPr>
              <w:t>8</w:t>
            </w:r>
          </w:p>
        </w:tc>
        <w:tc>
          <w:tcPr>
            <w:tcW w:w="9194" w:type="dxa"/>
            <w:tcBorders>
              <w:top w:val="single" w:color="auto" w:sz="4" w:space="0"/>
              <w:left w:val="single" w:color="auto" w:sz="4" w:space="0"/>
              <w:bottom w:val="single" w:color="auto" w:sz="4" w:space="0"/>
              <w:right w:val="double" w:color="auto" w:sz="4" w:space="0"/>
            </w:tcBorders>
            <w:vAlign w:val="center"/>
          </w:tcPr>
          <w:p w14:paraId="06AA9EFC">
            <w:pPr>
              <w:spacing w:line="380" w:lineRule="exact"/>
              <w:rPr>
                <w:rFonts w:hint="eastAsia" w:ascii="仿宋" w:hAnsi="仿宋" w:eastAsia="仿宋"/>
                <w:color w:val="000000"/>
                <w:sz w:val="28"/>
                <w:szCs w:val="28"/>
                <w:lang w:eastAsia="zh-CN"/>
              </w:rPr>
            </w:pPr>
            <w:r>
              <w:rPr>
                <w:rFonts w:hint="eastAsia" w:ascii="仿宋" w:hAnsi="仿宋" w:eastAsia="仿宋"/>
                <w:color w:val="000000"/>
                <w:sz w:val="28"/>
                <w:szCs w:val="28"/>
                <w:lang w:val="zh-CN"/>
              </w:rPr>
              <w:t>招标代理费用：参照国家计委计价格【 2002 】1980 号文件收取</w:t>
            </w:r>
            <w:r>
              <w:rPr>
                <w:rFonts w:hint="eastAsia" w:ascii="仿宋" w:hAnsi="仿宋" w:eastAsia="仿宋"/>
                <w:color w:val="000000"/>
                <w:sz w:val="28"/>
                <w:szCs w:val="28"/>
                <w:lang w:val="en-US" w:eastAsia="zh-CN"/>
              </w:rPr>
              <w:t>2000</w:t>
            </w:r>
            <w:r>
              <w:rPr>
                <w:rFonts w:hint="eastAsia" w:ascii="仿宋" w:hAnsi="仿宋" w:eastAsia="仿宋"/>
                <w:color w:val="000000"/>
                <w:sz w:val="28"/>
                <w:szCs w:val="28"/>
                <w:lang w:val="zh-CN"/>
              </w:rPr>
              <w:t>元。以上费用，不单独列出，供应商自行考虑，含在</w:t>
            </w:r>
            <w:r>
              <w:rPr>
                <w:rFonts w:hint="eastAsia" w:ascii="仿宋" w:hAnsi="仿宋" w:eastAsia="仿宋"/>
                <w:color w:val="000000"/>
                <w:sz w:val="28"/>
                <w:szCs w:val="28"/>
                <w:lang w:val="en-US" w:eastAsia="zh-CN"/>
              </w:rPr>
              <w:t>响应</w:t>
            </w:r>
            <w:r>
              <w:rPr>
                <w:rFonts w:hint="eastAsia" w:ascii="仿宋" w:hAnsi="仿宋" w:eastAsia="仿宋"/>
                <w:color w:val="000000"/>
                <w:sz w:val="28"/>
                <w:szCs w:val="28"/>
                <w:lang w:val="zh-CN"/>
              </w:rPr>
              <w:t>报价中，在领取</w:t>
            </w:r>
            <w:r>
              <w:rPr>
                <w:rFonts w:hint="eastAsia" w:ascii="仿宋" w:hAnsi="仿宋" w:eastAsia="仿宋"/>
                <w:color w:val="000000"/>
                <w:sz w:val="28"/>
                <w:szCs w:val="28"/>
                <w:lang w:val="en-US" w:eastAsia="zh-CN"/>
              </w:rPr>
              <w:t>成交</w:t>
            </w:r>
            <w:r>
              <w:rPr>
                <w:rFonts w:hint="eastAsia" w:ascii="仿宋" w:hAnsi="仿宋" w:eastAsia="仿宋"/>
                <w:color w:val="000000"/>
                <w:sz w:val="28"/>
                <w:szCs w:val="28"/>
                <w:lang w:val="zh-CN"/>
              </w:rPr>
              <w:t>通知书时支付</w:t>
            </w:r>
            <w:r>
              <w:rPr>
                <w:rFonts w:hint="eastAsia" w:ascii="仿宋" w:hAnsi="仿宋" w:eastAsia="仿宋"/>
                <w:color w:val="000000"/>
                <w:sz w:val="28"/>
                <w:szCs w:val="28"/>
                <w:lang w:val="zh-CN" w:eastAsia="zh-CN"/>
              </w:rPr>
              <w:t>。</w:t>
            </w:r>
          </w:p>
        </w:tc>
      </w:tr>
    </w:tbl>
    <w:p w14:paraId="77570C1B">
      <w:pPr>
        <w:rPr>
          <w:sz w:val="21"/>
          <w:szCs w:val="21"/>
        </w:rPr>
      </w:pPr>
    </w:p>
    <w:p w14:paraId="6F63F629">
      <w:pPr>
        <w:pBdr>
          <w:top w:val="single" w:color="auto" w:sz="4" w:space="1"/>
          <w:left w:val="single" w:color="auto" w:sz="4" w:space="1"/>
          <w:bottom w:val="single" w:color="auto" w:sz="4" w:space="1"/>
          <w:right w:val="single" w:color="auto" w:sz="4" w:space="1"/>
        </w:pBdr>
        <w:ind w:firstLine="440" w:firstLineChars="200"/>
        <w:rPr>
          <w:rFonts w:ascii="宋体" w:hAnsi="宋体"/>
          <w:szCs w:val="24"/>
        </w:rPr>
        <w:sectPr>
          <w:pgSz w:w="11907" w:h="16840"/>
          <w:pgMar w:top="1418" w:right="980" w:bottom="1247" w:left="1247" w:header="851" w:footer="851" w:gutter="0"/>
          <w:pgNumType w:fmt="decimal"/>
          <w:cols w:space="720" w:num="1"/>
          <w:titlePg/>
          <w:docGrid w:linePitch="312" w:charSpace="0"/>
        </w:sectPr>
      </w:pPr>
    </w:p>
    <w:p w14:paraId="429E51C0">
      <w:pPr>
        <w:spacing w:line="420" w:lineRule="exact"/>
        <w:jc w:val="center"/>
        <w:outlineLvl w:val="1"/>
        <w:rPr>
          <w:rFonts w:ascii="方正宋黑简体" w:hAnsi="宋体" w:eastAsia="方正宋黑简体" w:cs="黑体"/>
          <w:b/>
          <w:bCs/>
          <w:sz w:val="32"/>
          <w:szCs w:val="32"/>
        </w:rPr>
      </w:pPr>
      <w:bookmarkStart w:id="14" w:name="_Toc466549686"/>
      <w:bookmarkStart w:id="15" w:name="_Toc11080"/>
      <w:r>
        <w:rPr>
          <w:rFonts w:hint="eastAsia" w:ascii="方正宋黑简体" w:hAnsi="宋体" w:eastAsia="方正宋黑简体" w:cs="黑体"/>
          <w:b/>
          <w:bCs/>
          <w:sz w:val="32"/>
          <w:szCs w:val="32"/>
        </w:rPr>
        <w:t>三、供应商报价须知</w:t>
      </w:r>
      <w:bookmarkEnd w:id="14"/>
      <w:bookmarkEnd w:id="15"/>
    </w:p>
    <w:p w14:paraId="67610350">
      <w:pPr>
        <w:ind w:firstLine="560" w:firstLineChars="200"/>
        <w:rPr>
          <w:rFonts w:ascii="仿宋" w:hAnsi="仿宋" w:eastAsia="仿宋" w:cs="Arial"/>
          <w:color w:val="FF0000"/>
          <w:sz w:val="28"/>
          <w:szCs w:val="28"/>
        </w:rPr>
      </w:pPr>
    </w:p>
    <w:p w14:paraId="5A3797A5">
      <w:pPr>
        <w:ind w:firstLine="560" w:firstLineChars="200"/>
        <w:rPr>
          <w:rFonts w:ascii="仿宋" w:hAnsi="仿宋" w:eastAsia="仿宋" w:cs="Arial"/>
          <w:sz w:val="28"/>
          <w:szCs w:val="28"/>
        </w:rPr>
      </w:pPr>
      <w:r>
        <w:rPr>
          <w:rFonts w:ascii="仿宋" w:hAnsi="仿宋" w:eastAsia="仿宋" w:cs="Arial"/>
          <w:sz w:val="28"/>
          <w:szCs w:val="28"/>
        </w:rPr>
        <w:t>1</w:t>
      </w:r>
      <w:r>
        <w:rPr>
          <w:rFonts w:hint="eastAsia" w:ascii="仿宋" w:hAnsi="仿宋" w:eastAsia="仿宋" w:cs="Arial"/>
          <w:sz w:val="28"/>
          <w:szCs w:val="28"/>
        </w:rPr>
        <w:t>、报价应含有所报货物的税费（如关税、进口货物及其所用原材料、各种国内、外税费等）及包装、运至最终目的地的运输、保险、现场落地、检测验收、培训和交付后规定免费维保期内维保等环节所发生的一切费用。报价为供应商在报价文件中提出的各项支付金额的总和。报价文件中大写金额和小写金额不一致的，以大写金额为准；总价金额与按单价汇总金额不一致的，以单价金额计算结果为准；单价金额小数点有明显错位的，应以总价为准，并修改单价。</w:t>
      </w:r>
    </w:p>
    <w:p w14:paraId="10C5E3AC">
      <w:pPr>
        <w:ind w:firstLine="560" w:firstLineChars="200"/>
        <w:rPr>
          <w:rFonts w:ascii="仿宋" w:hAnsi="仿宋" w:eastAsia="仿宋" w:cs="Arial"/>
          <w:sz w:val="28"/>
          <w:szCs w:val="28"/>
        </w:rPr>
      </w:pPr>
      <w:r>
        <w:rPr>
          <w:rFonts w:ascii="仿宋" w:hAnsi="仿宋" w:eastAsia="仿宋" w:cs="Arial"/>
          <w:sz w:val="28"/>
          <w:szCs w:val="28"/>
        </w:rPr>
        <w:t>2</w:t>
      </w:r>
      <w:r>
        <w:rPr>
          <w:rFonts w:hint="eastAsia" w:ascii="仿宋" w:hAnsi="仿宋" w:eastAsia="仿宋" w:cs="Arial"/>
          <w:sz w:val="28"/>
          <w:szCs w:val="28"/>
        </w:rPr>
        <w:t>、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77F01C2D">
      <w:pPr>
        <w:ind w:firstLine="560" w:firstLineChars="200"/>
        <w:rPr>
          <w:rFonts w:ascii="仿宋" w:hAnsi="仿宋" w:eastAsia="仿宋" w:cs="Arial"/>
          <w:sz w:val="28"/>
          <w:szCs w:val="28"/>
        </w:rPr>
      </w:pPr>
      <w:r>
        <w:rPr>
          <w:rFonts w:ascii="仿宋" w:hAnsi="仿宋" w:eastAsia="仿宋" w:cs="Arial"/>
          <w:sz w:val="28"/>
          <w:szCs w:val="28"/>
        </w:rPr>
        <w:t>3</w:t>
      </w:r>
      <w:r>
        <w:rPr>
          <w:rFonts w:hint="eastAsia" w:ascii="仿宋" w:hAnsi="仿宋" w:eastAsia="仿宋" w:cs="Arial"/>
          <w:sz w:val="28"/>
          <w:szCs w:val="28"/>
        </w:rPr>
        <w:t>、供应商应自行对供货及安装现场和周围环境进行勘察，以获取编制报价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3E292806">
      <w:pPr>
        <w:ind w:firstLine="560" w:firstLineChars="200"/>
        <w:rPr>
          <w:rFonts w:ascii="仿宋" w:hAnsi="仿宋" w:eastAsia="仿宋" w:cs="Arial"/>
          <w:sz w:val="28"/>
          <w:szCs w:val="28"/>
        </w:rPr>
      </w:pPr>
      <w:r>
        <w:rPr>
          <w:rFonts w:ascii="仿宋" w:hAnsi="仿宋" w:eastAsia="仿宋" w:cs="Arial"/>
          <w:sz w:val="28"/>
          <w:szCs w:val="28"/>
        </w:rPr>
        <w:t>4</w:t>
      </w:r>
      <w:r>
        <w:rPr>
          <w:rFonts w:hint="eastAsia" w:ascii="仿宋" w:hAnsi="仿宋" w:eastAsia="仿宋" w:cs="Arial"/>
          <w:sz w:val="28"/>
          <w:szCs w:val="28"/>
        </w:rPr>
        <w:t>、供应商应确保其所提供的报价资料的真实性、有效性及合法性，否则，由此引起的任何责任由其自行承担。</w:t>
      </w:r>
    </w:p>
    <w:p w14:paraId="5AFF43A9">
      <w:pPr>
        <w:ind w:firstLine="560" w:firstLineChars="200"/>
        <w:rPr>
          <w:rFonts w:ascii="仿宋" w:hAnsi="仿宋" w:eastAsia="仿宋" w:cs="Arial"/>
          <w:sz w:val="28"/>
          <w:szCs w:val="28"/>
        </w:rPr>
      </w:pPr>
      <w:r>
        <w:rPr>
          <w:rFonts w:hint="eastAsia" w:ascii="仿宋" w:hAnsi="仿宋" w:eastAsia="仿宋" w:cs="Arial"/>
          <w:sz w:val="28"/>
          <w:szCs w:val="28"/>
        </w:rPr>
        <w:t>5、无论基于何种原因，各项本应作拒绝处理的情形即便未被及时发现而使该供应商进入初审、详细评审或其它后续程序，包括已经签约的情形，一旦在任何时间被发现，则采购人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自行承担。</w:t>
      </w:r>
    </w:p>
    <w:p w14:paraId="7F1C2746">
      <w:pPr>
        <w:ind w:firstLine="560" w:firstLineChars="200"/>
        <w:rPr>
          <w:rFonts w:ascii="仿宋" w:hAnsi="仿宋" w:eastAsia="仿宋" w:cs="Arial"/>
          <w:color w:val="FF0000"/>
          <w:sz w:val="28"/>
          <w:szCs w:val="28"/>
        </w:rPr>
      </w:pPr>
      <w:r>
        <w:rPr>
          <w:rFonts w:hint="eastAsia" w:ascii="仿宋" w:hAnsi="仿宋" w:eastAsia="仿宋" w:cs="Arial"/>
          <w:sz w:val="28"/>
          <w:szCs w:val="28"/>
        </w:rPr>
        <w:t>6、报价文件一律不予退还。</w:t>
      </w:r>
    </w:p>
    <w:p w14:paraId="025DFEF5">
      <w:pPr>
        <w:spacing w:line="420" w:lineRule="exact"/>
        <w:jc w:val="center"/>
        <w:outlineLvl w:val="9"/>
        <w:rPr>
          <w:rFonts w:ascii="宋体" w:hAnsi="宋体" w:cs="黑体"/>
          <w:b/>
          <w:bCs/>
          <w:sz w:val="30"/>
          <w:szCs w:val="30"/>
        </w:rPr>
        <w:sectPr>
          <w:pgSz w:w="11906" w:h="16838"/>
          <w:pgMar w:top="1440" w:right="1800" w:bottom="1440" w:left="1800" w:header="851" w:footer="992" w:gutter="0"/>
          <w:pgNumType w:fmt="decimal"/>
          <w:cols w:space="720" w:num="1"/>
          <w:docGrid w:type="lines" w:linePitch="312" w:charSpace="0"/>
        </w:sectPr>
      </w:pPr>
    </w:p>
    <w:p w14:paraId="6232BB4D">
      <w:pPr>
        <w:spacing w:line="420" w:lineRule="exact"/>
        <w:jc w:val="center"/>
        <w:outlineLvl w:val="1"/>
        <w:rPr>
          <w:rFonts w:ascii="方正宋黑简体" w:hAnsi="宋体" w:eastAsia="方正宋黑简体" w:cs="黑体"/>
          <w:b/>
          <w:bCs/>
          <w:sz w:val="32"/>
          <w:szCs w:val="32"/>
        </w:rPr>
      </w:pPr>
      <w:bookmarkStart w:id="16" w:name="_Toc19805"/>
      <w:bookmarkStart w:id="17" w:name="_Toc466549687"/>
      <w:r>
        <w:rPr>
          <w:rFonts w:hint="eastAsia" w:ascii="方正宋黑简体" w:hAnsi="宋体" w:eastAsia="方正宋黑简体" w:cs="黑体"/>
          <w:b/>
          <w:bCs/>
          <w:sz w:val="32"/>
          <w:szCs w:val="32"/>
        </w:rPr>
        <w:t>四、签订合同</w:t>
      </w:r>
      <w:bookmarkEnd w:id="16"/>
      <w:bookmarkEnd w:id="17"/>
    </w:p>
    <w:p w14:paraId="7F36F4AF">
      <w:pPr>
        <w:rPr>
          <w:rFonts w:ascii="仿宋" w:hAnsi="仿宋" w:eastAsia="仿宋" w:cs="Arial"/>
          <w:sz w:val="30"/>
          <w:szCs w:val="30"/>
        </w:rPr>
      </w:pPr>
      <w:r>
        <w:rPr>
          <w:rFonts w:hint="eastAsia" w:ascii="宋体" w:hAnsi="宋体"/>
          <w:sz w:val="28"/>
          <w:szCs w:val="28"/>
        </w:rPr>
        <w:t xml:space="preserve">  </w:t>
      </w:r>
      <w:r>
        <w:rPr>
          <w:rFonts w:hint="eastAsia" w:ascii="微软雅黑" w:hAnsi="微软雅黑"/>
          <w:sz w:val="24"/>
          <w:szCs w:val="24"/>
        </w:rPr>
        <w:t xml:space="preserve"> </w:t>
      </w:r>
      <w:r>
        <w:rPr>
          <w:rFonts w:hint="eastAsia" w:ascii="仿宋" w:hAnsi="仿宋" w:eastAsia="仿宋" w:cs="Arial"/>
          <w:sz w:val="30"/>
          <w:szCs w:val="30"/>
        </w:rPr>
        <w:t xml:space="preserve"> </w:t>
      </w:r>
    </w:p>
    <w:p w14:paraId="1C0CA9D8">
      <w:pPr>
        <w:rPr>
          <w:rFonts w:ascii="仿宋" w:hAnsi="仿宋" w:eastAsia="仿宋" w:cs="Arial"/>
          <w:sz w:val="28"/>
          <w:szCs w:val="28"/>
        </w:rPr>
      </w:pPr>
      <w:r>
        <w:rPr>
          <w:rFonts w:hint="eastAsia" w:ascii="仿宋" w:hAnsi="仿宋" w:eastAsia="仿宋" w:cs="Arial"/>
          <w:sz w:val="28"/>
          <w:szCs w:val="28"/>
        </w:rPr>
        <w:t>1、成交供应商应按规定的时间、地点与采购人签订成交合同。</w:t>
      </w:r>
    </w:p>
    <w:p w14:paraId="7F2382F3">
      <w:pPr>
        <w:rPr>
          <w:rFonts w:ascii="仿宋" w:hAnsi="仿宋" w:eastAsia="仿宋" w:cs="Arial"/>
          <w:sz w:val="28"/>
          <w:szCs w:val="28"/>
        </w:rPr>
      </w:pPr>
      <w:r>
        <w:rPr>
          <w:rFonts w:hint="eastAsia" w:ascii="仿宋" w:hAnsi="仿宋" w:eastAsia="仿宋" w:cs="Arial"/>
          <w:sz w:val="28"/>
          <w:szCs w:val="28"/>
        </w:rPr>
        <w:t>2、采购双方必须严格按照询价文件及承诺签订采购合同，不得擅自变更。对任何因双方擅自变更合同引起的问题等风险由双方自行承担。</w:t>
      </w:r>
    </w:p>
    <w:p w14:paraId="13E473BA">
      <w:pPr>
        <w:rPr>
          <w:rFonts w:ascii="仿宋" w:hAnsi="仿宋" w:eastAsia="仿宋" w:cs="Arial"/>
          <w:sz w:val="30"/>
          <w:szCs w:val="30"/>
        </w:rPr>
      </w:pPr>
      <w:r>
        <w:rPr>
          <w:rFonts w:hint="eastAsia" w:ascii="仿宋" w:hAnsi="仿宋" w:eastAsia="仿宋" w:cs="Arial"/>
          <w:sz w:val="28"/>
          <w:szCs w:val="28"/>
        </w:rPr>
        <w:t>3、合同签订后，成交供应商不得转包、分包，亦不得将合同全部及任何权利、义务向第三方转让，否则将被视为严重违约。</w:t>
      </w:r>
    </w:p>
    <w:p w14:paraId="4C0DF6DD">
      <w:pPr>
        <w:rPr>
          <w:rFonts w:ascii="微软雅黑" w:hAnsi="微软雅黑"/>
          <w:b/>
          <w:szCs w:val="21"/>
        </w:rPr>
      </w:pPr>
    </w:p>
    <w:p w14:paraId="631B9092">
      <w:pPr>
        <w:spacing w:line="420" w:lineRule="exact"/>
        <w:jc w:val="center"/>
        <w:outlineLvl w:val="9"/>
        <w:rPr>
          <w:rFonts w:ascii="宋体" w:hAnsi="宋体" w:cs="黑体"/>
          <w:b/>
          <w:bCs/>
          <w:sz w:val="30"/>
          <w:szCs w:val="30"/>
        </w:rPr>
        <w:sectPr>
          <w:pgSz w:w="11906" w:h="16838"/>
          <w:pgMar w:top="1440" w:right="1800" w:bottom="1440" w:left="1800" w:header="851" w:footer="992" w:gutter="0"/>
          <w:pgNumType w:fmt="decimal"/>
          <w:cols w:space="720" w:num="1"/>
          <w:docGrid w:type="lines" w:linePitch="312" w:charSpace="0"/>
        </w:sectPr>
      </w:pPr>
    </w:p>
    <w:p w14:paraId="6A6078CA">
      <w:pPr>
        <w:spacing w:line="420" w:lineRule="exact"/>
        <w:jc w:val="center"/>
        <w:outlineLvl w:val="1"/>
        <w:rPr>
          <w:rFonts w:ascii="方正宋黑简体" w:hAnsi="宋体" w:eastAsia="方正宋黑简体" w:cs="黑体"/>
          <w:b/>
          <w:bCs/>
          <w:sz w:val="32"/>
          <w:szCs w:val="32"/>
        </w:rPr>
      </w:pPr>
      <w:bookmarkStart w:id="18" w:name="_Toc466549688"/>
      <w:bookmarkStart w:id="19" w:name="_Toc27110"/>
      <w:r>
        <w:rPr>
          <w:rFonts w:hint="eastAsia" w:ascii="方正宋黑简体" w:hAnsi="宋体" w:eastAsia="方正宋黑简体" w:cs="黑体"/>
          <w:b/>
          <w:bCs/>
          <w:sz w:val="32"/>
          <w:szCs w:val="32"/>
        </w:rPr>
        <w:t>五、评审方法及废标</w:t>
      </w:r>
      <w:bookmarkEnd w:id="18"/>
      <w:bookmarkEnd w:id="19"/>
    </w:p>
    <w:p w14:paraId="21A6444E">
      <w:pPr>
        <w:ind w:firstLine="600" w:firstLineChars="200"/>
        <w:rPr>
          <w:rFonts w:ascii="仿宋" w:hAnsi="仿宋" w:eastAsia="仿宋" w:cs="Arial"/>
          <w:sz w:val="30"/>
          <w:szCs w:val="30"/>
        </w:rPr>
      </w:pPr>
    </w:p>
    <w:p w14:paraId="0F528D14">
      <w:pPr>
        <w:ind w:firstLine="560" w:firstLineChars="200"/>
        <w:rPr>
          <w:rFonts w:ascii="仿宋" w:hAnsi="仿宋" w:eastAsia="仿宋" w:cs="Arial"/>
          <w:sz w:val="28"/>
          <w:szCs w:val="28"/>
        </w:rPr>
      </w:pPr>
      <w:r>
        <w:rPr>
          <w:rFonts w:ascii="仿宋" w:hAnsi="仿宋" w:eastAsia="仿宋" w:cs="Arial"/>
          <w:sz w:val="28"/>
          <w:szCs w:val="28"/>
        </w:rPr>
        <w:t>1</w:t>
      </w:r>
      <w:r>
        <w:rPr>
          <w:rFonts w:hint="eastAsia" w:ascii="仿宋" w:hAnsi="仿宋" w:eastAsia="仿宋" w:cs="Arial"/>
          <w:sz w:val="28"/>
          <w:szCs w:val="28"/>
        </w:rPr>
        <w:t>、本次询价活动将采用有效低价方法评审。询价小组</w:t>
      </w:r>
      <w:r>
        <w:rPr>
          <w:rFonts w:ascii="仿宋" w:hAnsi="仿宋" w:eastAsia="仿宋" w:cs="Arial"/>
          <w:sz w:val="28"/>
          <w:szCs w:val="28"/>
        </w:rPr>
        <w:t>根据符合采购需求、质量和服务相等且报价最低的原则确定成交供应商，并将结果通知所有被询价的未成交的供应商。</w:t>
      </w:r>
      <w:r>
        <w:rPr>
          <w:rFonts w:hint="eastAsia" w:ascii="仿宋" w:hAnsi="仿宋" w:eastAsia="仿宋" w:cs="Arial"/>
          <w:sz w:val="28"/>
          <w:szCs w:val="28"/>
        </w:rPr>
        <w:t>如果有效最低报价出现两家或两家以上相同者，且均通过询价小组评审，则以</w:t>
      </w:r>
      <w:r>
        <w:rPr>
          <w:rFonts w:ascii="仿宋" w:hAnsi="仿宋" w:eastAsia="仿宋" w:cs="Arial"/>
          <w:sz w:val="28"/>
          <w:szCs w:val="28"/>
        </w:rPr>
        <w:t>质优与服务优</w:t>
      </w:r>
      <w:r>
        <w:rPr>
          <w:rFonts w:hint="eastAsia" w:ascii="仿宋" w:hAnsi="仿宋" w:eastAsia="仿宋" w:cs="Arial"/>
          <w:sz w:val="28"/>
          <w:szCs w:val="28"/>
        </w:rPr>
        <w:t>的优先，如</w:t>
      </w:r>
      <w:r>
        <w:rPr>
          <w:rFonts w:ascii="仿宋" w:hAnsi="仿宋" w:eastAsia="仿宋" w:cs="Arial"/>
          <w:sz w:val="28"/>
          <w:szCs w:val="28"/>
        </w:rPr>
        <w:t>质优与服务优</w:t>
      </w:r>
      <w:r>
        <w:rPr>
          <w:rFonts w:hint="eastAsia" w:ascii="仿宋" w:hAnsi="仿宋" w:eastAsia="仿宋" w:cs="Arial"/>
          <w:sz w:val="28"/>
          <w:szCs w:val="28"/>
        </w:rPr>
        <w:t>相同则采取随机摇号方式确定成交单位。</w:t>
      </w:r>
    </w:p>
    <w:p w14:paraId="2C120FBF">
      <w:pPr>
        <w:ind w:firstLine="560" w:firstLineChars="200"/>
        <w:rPr>
          <w:rFonts w:ascii="仿宋" w:hAnsi="仿宋" w:eastAsia="仿宋" w:cs="Arial"/>
          <w:sz w:val="28"/>
          <w:szCs w:val="28"/>
        </w:rPr>
      </w:pPr>
      <w:r>
        <w:rPr>
          <w:rFonts w:ascii="仿宋" w:hAnsi="仿宋" w:eastAsia="仿宋" w:cs="Arial"/>
          <w:sz w:val="28"/>
          <w:szCs w:val="28"/>
        </w:rPr>
        <w:t>2</w:t>
      </w:r>
      <w:r>
        <w:rPr>
          <w:rFonts w:hint="eastAsia" w:ascii="仿宋" w:hAnsi="仿宋" w:eastAsia="仿宋" w:cs="Arial"/>
          <w:sz w:val="28"/>
          <w:szCs w:val="28"/>
        </w:rPr>
        <w:t>、在询价过程中，出现下列情形之一的，应予废标：</w:t>
      </w:r>
    </w:p>
    <w:p w14:paraId="1F28D5AD">
      <w:pPr>
        <w:ind w:firstLine="420" w:firstLineChars="150"/>
        <w:rPr>
          <w:rFonts w:ascii="仿宋" w:hAnsi="仿宋" w:eastAsia="仿宋" w:cs="Arial"/>
          <w:sz w:val="28"/>
          <w:szCs w:val="28"/>
        </w:rPr>
      </w:pPr>
      <w:r>
        <w:rPr>
          <w:rFonts w:hint="eastAsia" w:ascii="仿宋" w:hAnsi="仿宋" w:eastAsia="仿宋" w:cs="Arial"/>
          <w:sz w:val="28"/>
          <w:szCs w:val="28"/>
        </w:rPr>
        <w:t xml:space="preserve"> 1）供应商的报价均超过预算金额，采购人不能支付的；</w:t>
      </w:r>
    </w:p>
    <w:p w14:paraId="211EB37C">
      <w:pPr>
        <w:ind w:firstLine="420" w:firstLineChars="150"/>
        <w:rPr>
          <w:rFonts w:ascii="仿宋" w:hAnsi="仿宋" w:eastAsia="仿宋" w:cs="Arial"/>
          <w:sz w:val="28"/>
          <w:szCs w:val="28"/>
        </w:rPr>
      </w:pPr>
      <w:r>
        <w:rPr>
          <w:rFonts w:ascii="仿宋" w:hAnsi="仿宋" w:eastAsia="仿宋" w:cs="Arial"/>
          <w:sz w:val="28"/>
          <w:szCs w:val="28"/>
        </w:rPr>
        <w:t xml:space="preserve"> </w:t>
      </w:r>
      <w:r>
        <w:rPr>
          <w:rFonts w:hint="eastAsia" w:ascii="仿宋" w:hAnsi="仿宋" w:eastAsia="仿宋" w:cs="Arial"/>
          <w:sz w:val="28"/>
          <w:szCs w:val="28"/>
        </w:rPr>
        <w:t>2）因重大变故，采购任务取消的；</w:t>
      </w:r>
    </w:p>
    <w:p w14:paraId="2DC2198C">
      <w:pPr>
        <w:ind w:firstLine="420" w:firstLineChars="150"/>
        <w:rPr>
          <w:rFonts w:ascii="仿宋" w:hAnsi="仿宋" w:eastAsia="仿宋" w:cs="Arial"/>
          <w:sz w:val="28"/>
          <w:szCs w:val="28"/>
        </w:rPr>
      </w:pPr>
      <w:r>
        <w:rPr>
          <w:rFonts w:ascii="仿宋" w:hAnsi="仿宋" w:eastAsia="仿宋" w:cs="Arial"/>
          <w:sz w:val="28"/>
          <w:szCs w:val="28"/>
        </w:rPr>
        <w:t xml:space="preserve"> </w:t>
      </w:r>
      <w:r>
        <w:rPr>
          <w:rFonts w:hint="eastAsia" w:ascii="仿宋" w:hAnsi="仿宋" w:eastAsia="仿宋" w:cs="Arial"/>
          <w:sz w:val="28"/>
          <w:szCs w:val="28"/>
        </w:rPr>
        <w:t>3）报价文件载明的询价项目完成期限超过询价文件规定的期限；</w:t>
      </w:r>
      <w:r>
        <w:rPr>
          <w:rFonts w:ascii="仿宋" w:hAnsi="仿宋" w:eastAsia="仿宋" w:cs="Arial"/>
          <w:sz w:val="28"/>
          <w:szCs w:val="28"/>
        </w:rPr>
        <w:t xml:space="preserve"> </w:t>
      </w:r>
    </w:p>
    <w:p w14:paraId="32D51352">
      <w:pPr>
        <w:ind w:firstLine="560" w:firstLineChars="200"/>
        <w:rPr>
          <w:rFonts w:ascii="仿宋" w:hAnsi="仿宋" w:eastAsia="仿宋" w:cs="Arial"/>
          <w:sz w:val="28"/>
          <w:szCs w:val="28"/>
        </w:rPr>
      </w:pPr>
      <w:r>
        <w:rPr>
          <w:rFonts w:hint="eastAsia" w:ascii="仿宋" w:hAnsi="仿宋" w:eastAsia="仿宋" w:cs="Arial"/>
          <w:sz w:val="28"/>
          <w:szCs w:val="28"/>
        </w:rPr>
        <w:t>4）实质性满足询价文件的供应商不足三家的。</w:t>
      </w:r>
    </w:p>
    <w:p w14:paraId="53CD2796">
      <w:pPr>
        <w:ind w:firstLine="560" w:firstLineChars="200"/>
        <w:rPr>
          <w:rFonts w:ascii="仿宋" w:hAnsi="仿宋" w:eastAsia="仿宋" w:cs="Arial"/>
          <w:sz w:val="28"/>
          <w:szCs w:val="28"/>
        </w:rPr>
      </w:pPr>
      <w:r>
        <w:rPr>
          <w:rFonts w:hint="eastAsia" w:ascii="仿宋" w:hAnsi="仿宋" w:eastAsia="仿宋" w:cs="Arial"/>
          <w:sz w:val="28"/>
          <w:szCs w:val="28"/>
        </w:rPr>
        <w:t>3、在询价过程中，出现下列情形之一的，供应商的报价文件无效：</w:t>
      </w:r>
    </w:p>
    <w:p w14:paraId="079DCD89">
      <w:pPr>
        <w:ind w:firstLine="420" w:firstLineChars="150"/>
        <w:rPr>
          <w:rFonts w:ascii="仿宋" w:hAnsi="仿宋" w:eastAsia="仿宋" w:cs="Arial"/>
          <w:sz w:val="28"/>
          <w:szCs w:val="28"/>
        </w:rPr>
      </w:pPr>
      <w:r>
        <w:rPr>
          <w:rFonts w:hint="eastAsia" w:ascii="仿宋" w:hAnsi="仿宋" w:eastAsia="仿宋" w:cs="Arial"/>
          <w:sz w:val="28"/>
          <w:szCs w:val="28"/>
        </w:rPr>
        <w:t xml:space="preserve"> 1）供应商对同一询价项目递交两份或多份内容不同的报价文件，或对同一询价项目有两个或多个报价，且未声明哪一份有效的；</w:t>
      </w:r>
    </w:p>
    <w:p w14:paraId="1FA76C16">
      <w:pPr>
        <w:ind w:firstLine="560" w:firstLineChars="200"/>
        <w:rPr>
          <w:rFonts w:ascii="仿宋" w:hAnsi="仿宋" w:eastAsia="仿宋" w:cs="Arial"/>
          <w:sz w:val="28"/>
          <w:szCs w:val="28"/>
        </w:rPr>
      </w:pPr>
      <w:r>
        <w:rPr>
          <w:rFonts w:hint="eastAsia" w:ascii="仿宋" w:hAnsi="仿宋" w:eastAsia="仿宋" w:cs="Arial"/>
          <w:sz w:val="28"/>
          <w:szCs w:val="28"/>
        </w:rPr>
        <w:t>2）询价过程中，供应商报价明显低于成本价的，询价小组经评审后一致认定报价不合理的，可以认定其报价无效。</w:t>
      </w:r>
    </w:p>
    <w:p w14:paraId="696ACC8D">
      <w:pPr>
        <w:rPr>
          <w:rFonts w:ascii="仿宋" w:hAnsi="仿宋" w:eastAsia="仿宋" w:cs="Arial"/>
          <w:sz w:val="18"/>
          <w:szCs w:val="18"/>
        </w:rPr>
      </w:pPr>
    </w:p>
    <w:p w14:paraId="4F643932">
      <w:pPr>
        <w:spacing w:line="420" w:lineRule="exact"/>
        <w:jc w:val="center"/>
        <w:outlineLvl w:val="9"/>
        <w:rPr>
          <w:rFonts w:ascii="宋体" w:hAnsi="宋体" w:cs="黑体"/>
          <w:b/>
          <w:bCs/>
          <w:sz w:val="30"/>
          <w:szCs w:val="30"/>
        </w:rPr>
        <w:sectPr>
          <w:pgSz w:w="11906" w:h="16838"/>
          <w:pgMar w:top="1440" w:right="1800" w:bottom="1440" w:left="1800" w:header="851" w:footer="992" w:gutter="0"/>
          <w:pgNumType w:fmt="decimal"/>
          <w:cols w:space="720" w:num="1"/>
          <w:docGrid w:type="lines" w:linePitch="312" w:charSpace="0"/>
        </w:sectPr>
      </w:pPr>
    </w:p>
    <w:p w14:paraId="399BEF60">
      <w:pPr>
        <w:spacing w:line="420" w:lineRule="exact"/>
        <w:jc w:val="center"/>
        <w:outlineLvl w:val="1"/>
        <w:rPr>
          <w:rFonts w:ascii="方正宋黑简体" w:hAnsi="宋体" w:eastAsia="方正宋黑简体" w:cs="黑体"/>
          <w:b/>
          <w:bCs/>
          <w:sz w:val="32"/>
          <w:szCs w:val="32"/>
        </w:rPr>
      </w:pPr>
      <w:bookmarkStart w:id="20" w:name="_Toc13278"/>
      <w:bookmarkStart w:id="21" w:name="_Toc466549689"/>
      <w:r>
        <w:rPr>
          <w:rFonts w:hint="eastAsia" w:ascii="方正宋黑简体" w:hAnsi="宋体" w:eastAsia="方正宋黑简体" w:cs="黑体"/>
          <w:b/>
          <w:bCs/>
          <w:sz w:val="32"/>
          <w:szCs w:val="32"/>
        </w:rPr>
        <w:t>六、供应商须提供资格审查材料</w:t>
      </w:r>
      <w:bookmarkEnd w:id="20"/>
      <w:bookmarkEnd w:id="21"/>
    </w:p>
    <w:p w14:paraId="4C6C82C2">
      <w:pPr>
        <w:pStyle w:val="18"/>
        <w:shd w:val="clear" w:color="auto" w:fill="FFFFFF"/>
        <w:spacing w:before="0" w:beforeAutospacing="0" w:after="0" w:afterAutospacing="0" w:line="560" w:lineRule="exact"/>
        <w:jc w:val="both"/>
        <w:rPr>
          <w:rFonts w:hint="eastAsia" w:ascii="仿宋" w:hAnsi="仿宋" w:eastAsia="仿宋" w:cs="宋体"/>
          <w:color w:val="auto"/>
          <w:sz w:val="28"/>
          <w:szCs w:val="28"/>
          <w:lang w:eastAsia="zh-CN"/>
        </w:rPr>
      </w:pPr>
      <w:r>
        <w:rPr>
          <w:rFonts w:hint="eastAsia" w:ascii="仿宋" w:hAnsi="仿宋" w:eastAsia="仿宋" w:cs="宋体"/>
          <w:color w:val="auto"/>
          <w:sz w:val="28"/>
          <w:szCs w:val="28"/>
          <w:lang w:eastAsia="zh-CN"/>
        </w:rPr>
        <w:t>1、符合《政府采购法》第二十二条要求；</w:t>
      </w:r>
    </w:p>
    <w:p w14:paraId="37771531">
      <w:pPr>
        <w:pStyle w:val="18"/>
        <w:shd w:val="clear" w:color="auto" w:fill="FFFFFF"/>
        <w:spacing w:before="0" w:beforeAutospacing="0" w:after="0" w:afterAutospacing="0" w:line="560" w:lineRule="exact"/>
        <w:jc w:val="both"/>
        <w:rPr>
          <w:rFonts w:hint="eastAsia" w:ascii="仿宋" w:hAnsi="仿宋" w:eastAsia="仿宋" w:cs="宋体"/>
          <w:color w:val="auto"/>
          <w:sz w:val="28"/>
          <w:szCs w:val="28"/>
          <w:lang w:eastAsia="zh-CN"/>
        </w:rPr>
      </w:pPr>
      <w:r>
        <w:rPr>
          <w:rFonts w:hint="eastAsia" w:ascii="仿宋" w:hAnsi="仿宋" w:eastAsia="仿宋" w:cs="宋体"/>
          <w:color w:val="auto"/>
          <w:sz w:val="28"/>
          <w:szCs w:val="28"/>
          <w:lang w:val="en-US" w:eastAsia="zh-CN"/>
        </w:rPr>
        <w:t>2</w:t>
      </w:r>
      <w:r>
        <w:rPr>
          <w:rFonts w:hint="eastAsia" w:ascii="仿宋" w:hAnsi="仿宋" w:eastAsia="仿宋" w:cs="宋体"/>
          <w:color w:val="auto"/>
          <w:sz w:val="28"/>
          <w:szCs w:val="28"/>
          <w:lang w:eastAsia="zh-CN"/>
        </w:rPr>
        <w:t>、</w:t>
      </w:r>
      <w:r>
        <w:rPr>
          <w:rFonts w:ascii="仿宋" w:hAnsi="仿宋" w:eastAsia="仿宋" w:cs="仿宋"/>
          <w:i w:val="0"/>
          <w:iCs w:val="0"/>
          <w:caps w:val="0"/>
          <w:color w:val="000000"/>
          <w:spacing w:val="0"/>
          <w:sz w:val="28"/>
          <w:szCs w:val="28"/>
        </w:rPr>
        <w:t>供应商须具有资产评估资格(提供相关财政部门核发的资产评估机构等级证书或相关财政部门备案证明)，供应商拟派项目负责人须具有资产评估师执业资格证书。</w:t>
      </w:r>
    </w:p>
    <w:p w14:paraId="536D82BA">
      <w:pPr>
        <w:pStyle w:val="18"/>
        <w:shd w:val="clear" w:color="auto" w:fill="FFFFFF"/>
        <w:spacing w:before="0" w:beforeAutospacing="0" w:after="0" w:afterAutospacing="0" w:line="560" w:lineRule="exact"/>
        <w:jc w:val="both"/>
        <w:rPr>
          <w:rFonts w:hint="eastAsia" w:ascii="仿宋" w:hAnsi="仿宋" w:eastAsia="仿宋" w:cs="宋体"/>
          <w:color w:val="auto"/>
          <w:sz w:val="28"/>
          <w:szCs w:val="28"/>
          <w:lang w:val="en-US" w:eastAsia="zh-CN"/>
        </w:rPr>
      </w:pPr>
      <w:r>
        <w:rPr>
          <w:rFonts w:hint="eastAsia" w:ascii="仿宋" w:hAnsi="仿宋" w:eastAsia="仿宋" w:cs="宋体"/>
          <w:color w:val="auto"/>
          <w:sz w:val="28"/>
          <w:szCs w:val="28"/>
          <w:lang w:val="en-US" w:eastAsia="zh-CN"/>
        </w:rPr>
        <w:t>3、本项目不接受联合体参与投标。</w:t>
      </w:r>
    </w:p>
    <w:p w14:paraId="2F162F5E">
      <w:pPr>
        <w:pStyle w:val="18"/>
        <w:shd w:val="clear" w:color="auto" w:fill="FFFFFF"/>
        <w:spacing w:before="0" w:beforeAutospacing="0" w:after="0" w:afterAutospacing="0" w:line="560" w:lineRule="exact"/>
        <w:jc w:val="both"/>
        <w:rPr>
          <w:rFonts w:hint="eastAsia" w:ascii="仿宋" w:hAnsi="仿宋" w:eastAsia="仿宋" w:cs="宋体"/>
          <w:color w:val="auto"/>
          <w:sz w:val="28"/>
          <w:szCs w:val="28"/>
          <w:lang w:eastAsia="zh-CN"/>
        </w:rPr>
      </w:pPr>
      <w:r>
        <w:rPr>
          <w:rFonts w:hint="eastAsia" w:ascii="仿宋" w:hAnsi="仿宋" w:eastAsia="仿宋" w:cs="宋体"/>
          <w:color w:val="auto"/>
          <w:sz w:val="28"/>
          <w:szCs w:val="28"/>
          <w:lang w:val="en-US" w:eastAsia="zh-CN"/>
        </w:rPr>
        <w:t>4</w:t>
      </w:r>
      <w:r>
        <w:rPr>
          <w:rFonts w:hint="eastAsia" w:ascii="仿宋" w:hAnsi="仿宋" w:eastAsia="仿宋" w:cs="宋体"/>
          <w:color w:val="auto"/>
          <w:sz w:val="28"/>
          <w:szCs w:val="28"/>
          <w:lang w:eastAsia="zh-CN"/>
        </w:rPr>
        <w:t>、采购需求中需提供的其他材料；</w:t>
      </w:r>
    </w:p>
    <w:p w14:paraId="086F9247">
      <w:pPr>
        <w:pStyle w:val="18"/>
        <w:shd w:val="clear" w:color="auto" w:fill="FFFFFF"/>
        <w:spacing w:before="0" w:beforeAutospacing="0" w:after="0" w:afterAutospacing="0" w:line="560" w:lineRule="exact"/>
        <w:jc w:val="both"/>
        <w:rPr>
          <w:rFonts w:hint="eastAsia" w:ascii="仿宋" w:hAnsi="仿宋" w:eastAsia="仿宋" w:cs="宋体"/>
          <w:color w:val="auto"/>
          <w:sz w:val="28"/>
          <w:szCs w:val="28"/>
          <w:lang w:eastAsia="zh-CN"/>
        </w:rPr>
      </w:pPr>
      <w:r>
        <w:rPr>
          <w:rFonts w:hint="eastAsia" w:ascii="仿宋" w:hAnsi="仿宋" w:eastAsia="仿宋" w:cs="宋体"/>
          <w:color w:val="auto"/>
          <w:sz w:val="28"/>
          <w:szCs w:val="28"/>
          <w:lang w:val="en-US" w:eastAsia="zh-CN"/>
        </w:rPr>
        <w:t>5</w:t>
      </w:r>
      <w:r>
        <w:rPr>
          <w:rFonts w:hint="eastAsia" w:ascii="仿宋" w:hAnsi="仿宋" w:eastAsia="仿宋" w:cs="宋体"/>
          <w:color w:val="auto"/>
          <w:sz w:val="28"/>
          <w:szCs w:val="28"/>
          <w:lang w:eastAsia="zh-CN"/>
        </w:rPr>
        <w:t>、询价文件中要求的其他内容；</w:t>
      </w:r>
    </w:p>
    <w:p w14:paraId="1E1EF1BC">
      <w:pPr>
        <w:rPr>
          <w:rFonts w:ascii="仿宋" w:hAnsi="仿宋"/>
          <w:b/>
          <w:sz w:val="24"/>
          <w:szCs w:val="24"/>
        </w:rPr>
      </w:pPr>
    </w:p>
    <w:p w14:paraId="07BD9347">
      <w:pPr>
        <w:spacing w:line="420" w:lineRule="exact"/>
        <w:jc w:val="center"/>
        <w:rPr>
          <w:rFonts w:ascii="方正宋黑简体" w:hAnsi="宋体" w:eastAsia="方正宋黑简体" w:cs="黑体"/>
          <w:b/>
          <w:bCs/>
          <w:sz w:val="32"/>
          <w:szCs w:val="32"/>
        </w:rPr>
      </w:pPr>
      <w:bookmarkStart w:id="22" w:name="_Toc466549690"/>
    </w:p>
    <w:p w14:paraId="57F4EBC5">
      <w:pPr>
        <w:spacing w:line="420" w:lineRule="exact"/>
        <w:jc w:val="center"/>
        <w:rPr>
          <w:rFonts w:ascii="方正宋黑简体" w:hAnsi="宋体" w:eastAsia="方正宋黑简体" w:cs="黑体"/>
          <w:b/>
          <w:bCs/>
          <w:sz w:val="32"/>
          <w:szCs w:val="32"/>
        </w:rPr>
      </w:pPr>
    </w:p>
    <w:p w14:paraId="5B3409AE">
      <w:pPr>
        <w:spacing w:line="420" w:lineRule="exact"/>
        <w:jc w:val="center"/>
        <w:rPr>
          <w:rFonts w:ascii="方正宋黑简体" w:hAnsi="宋体" w:eastAsia="方正宋黑简体" w:cs="黑体"/>
          <w:b/>
          <w:bCs/>
          <w:sz w:val="32"/>
          <w:szCs w:val="32"/>
        </w:rPr>
      </w:pPr>
    </w:p>
    <w:p w14:paraId="3DA31162">
      <w:pPr>
        <w:spacing w:line="420" w:lineRule="exact"/>
        <w:jc w:val="center"/>
        <w:rPr>
          <w:rFonts w:ascii="方正宋黑简体" w:hAnsi="宋体" w:eastAsia="方正宋黑简体" w:cs="黑体"/>
          <w:b/>
          <w:bCs/>
          <w:sz w:val="32"/>
          <w:szCs w:val="32"/>
        </w:rPr>
      </w:pPr>
    </w:p>
    <w:p w14:paraId="51108EEE">
      <w:pPr>
        <w:pStyle w:val="8"/>
        <w:rPr>
          <w:rFonts w:ascii="方正宋黑简体" w:hAnsi="宋体" w:eastAsia="方正宋黑简体" w:cs="黑体"/>
          <w:b/>
          <w:bCs/>
          <w:sz w:val="32"/>
          <w:szCs w:val="32"/>
        </w:rPr>
      </w:pPr>
    </w:p>
    <w:p w14:paraId="059989CC">
      <w:pPr>
        <w:pStyle w:val="8"/>
        <w:rPr>
          <w:rFonts w:ascii="方正宋黑简体" w:hAnsi="宋体" w:eastAsia="方正宋黑简体" w:cs="黑体"/>
          <w:b/>
          <w:bCs/>
          <w:sz w:val="32"/>
          <w:szCs w:val="32"/>
        </w:rPr>
      </w:pPr>
    </w:p>
    <w:p w14:paraId="05CE2FB3">
      <w:pPr>
        <w:pStyle w:val="8"/>
        <w:rPr>
          <w:rFonts w:ascii="方正宋黑简体" w:hAnsi="宋体" w:eastAsia="方正宋黑简体" w:cs="黑体"/>
          <w:b/>
          <w:bCs/>
          <w:sz w:val="32"/>
          <w:szCs w:val="32"/>
        </w:rPr>
      </w:pPr>
    </w:p>
    <w:p w14:paraId="7138E8F9">
      <w:pPr>
        <w:pStyle w:val="8"/>
        <w:ind w:left="0" w:leftChars="0" w:firstLine="0" w:firstLineChars="0"/>
        <w:rPr>
          <w:rFonts w:ascii="方正宋黑简体" w:hAnsi="宋体" w:eastAsia="方正宋黑简体" w:cs="黑体"/>
          <w:b/>
          <w:bCs/>
          <w:sz w:val="32"/>
          <w:szCs w:val="32"/>
        </w:rPr>
      </w:pPr>
    </w:p>
    <w:p w14:paraId="60D0D691">
      <w:pPr>
        <w:pStyle w:val="8"/>
        <w:ind w:left="0" w:leftChars="0" w:firstLine="0" w:firstLineChars="0"/>
        <w:rPr>
          <w:rFonts w:ascii="方正宋黑简体" w:hAnsi="宋体" w:eastAsia="方正宋黑简体" w:cs="黑体"/>
          <w:b/>
          <w:bCs/>
          <w:sz w:val="32"/>
          <w:szCs w:val="32"/>
        </w:rPr>
      </w:pPr>
    </w:p>
    <w:p w14:paraId="11DD2239">
      <w:pPr>
        <w:pStyle w:val="8"/>
        <w:ind w:left="0" w:leftChars="0" w:firstLine="0" w:firstLineChars="0"/>
        <w:rPr>
          <w:rFonts w:ascii="方正宋黑简体" w:hAnsi="宋体" w:eastAsia="方正宋黑简体" w:cs="黑体"/>
          <w:b/>
          <w:bCs/>
          <w:sz w:val="32"/>
          <w:szCs w:val="32"/>
        </w:rPr>
      </w:pPr>
    </w:p>
    <w:p w14:paraId="33AF4E2E">
      <w:pPr>
        <w:pStyle w:val="8"/>
        <w:ind w:left="0" w:leftChars="0" w:firstLine="0" w:firstLineChars="0"/>
        <w:rPr>
          <w:rFonts w:ascii="方正宋黑简体" w:hAnsi="宋体" w:eastAsia="方正宋黑简体" w:cs="黑体"/>
          <w:b/>
          <w:bCs/>
          <w:sz w:val="32"/>
          <w:szCs w:val="32"/>
        </w:rPr>
      </w:pPr>
    </w:p>
    <w:p w14:paraId="720A9754">
      <w:pPr>
        <w:pStyle w:val="8"/>
        <w:ind w:left="0" w:leftChars="0" w:firstLine="0" w:firstLineChars="0"/>
        <w:rPr>
          <w:rFonts w:ascii="方正宋黑简体" w:hAnsi="宋体" w:eastAsia="方正宋黑简体" w:cs="黑体"/>
          <w:b/>
          <w:bCs/>
          <w:sz w:val="32"/>
          <w:szCs w:val="32"/>
        </w:rPr>
      </w:pPr>
    </w:p>
    <w:p w14:paraId="2B30750A">
      <w:pPr>
        <w:pStyle w:val="8"/>
        <w:ind w:left="0" w:leftChars="0" w:firstLine="0" w:firstLineChars="0"/>
        <w:rPr>
          <w:rFonts w:ascii="方正宋黑简体" w:hAnsi="宋体" w:eastAsia="方正宋黑简体" w:cs="黑体"/>
          <w:b/>
          <w:bCs/>
          <w:sz w:val="32"/>
          <w:szCs w:val="32"/>
        </w:rPr>
      </w:pPr>
    </w:p>
    <w:p w14:paraId="111D0782">
      <w:pPr>
        <w:pStyle w:val="8"/>
        <w:ind w:left="0" w:leftChars="0" w:firstLine="0" w:firstLineChars="0"/>
        <w:rPr>
          <w:rFonts w:ascii="方正宋黑简体" w:hAnsi="宋体" w:eastAsia="方正宋黑简体" w:cs="黑体"/>
          <w:b/>
          <w:bCs/>
          <w:sz w:val="32"/>
          <w:szCs w:val="32"/>
        </w:rPr>
      </w:pPr>
    </w:p>
    <w:p w14:paraId="364FED98">
      <w:pPr>
        <w:pStyle w:val="8"/>
        <w:ind w:left="0" w:leftChars="0" w:firstLine="0" w:firstLineChars="0"/>
        <w:rPr>
          <w:rFonts w:ascii="方正宋黑简体" w:hAnsi="宋体" w:eastAsia="方正宋黑简体" w:cs="黑体"/>
          <w:b/>
          <w:bCs/>
          <w:sz w:val="32"/>
          <w:szCs w:val="32"/>
        </w:rPr>
      </w:pPr>
    </w:p>
    <w:p w14:paraId="23C6224A">
      <w:pPr>
        <w:numPr>
          <w:ilvl w:val="0"/>
          <w:numId w:val="1"/>
        </w:numPr>
        <w:spacing w:line="420" w:lineRule="exact"/>
        <w:jc w:val="center"/>
        <w:outlineLvl w:val="1"/>
        <w:rPr>
          <w:rFonts w:hint="eastAsia" w:ascii="方正宋黑简体" w:hAnsi="宋体" w:eastAsia="方正宋黑简体" w:cs="黑体"/>
          <w:b/>
          <w:bCs/>
          <w:sz w:val="32"/>
          <w:szCs w:val="32"/>
        </w:rPr>
      </w:pPr>
      <w:bookmarkStart w:id="23" w:name="_Toc16233"/>
      <w:r>
        <w:rPr>
          <w:rFonts w:hint="eastAsia" w:ascii="方正宋黑简体" w:hAnsi="宋体" w:eastAsia="方正宋黑简体" w:cs="黑体"/>
          <w:b/>
          <w:bCs/>
          <w:sz w:val="32"/>
          <w:szCs w:val="32"/>
        </w:rPr>
        <w:t>采购需求</w:t>
      </w:r>
      <w:bookmarkEnd w:id="23"/>
    </w:p>
    <w:bookmarkEnd w:id="22"/>
    <w:p w14:paraId="71CADA34">
      <w:pPr>
        <w:rPr>
          <w:rFonts w:hint="default"/>
          <w:lang w:val="en-US" w:eastAsia="zh-CN"/>
        </w:rPr>
      </w:pPr>
      <w:bookmarkStart w:id="24" w:name="_Toc466549691"/>
    </w:p>
    <w:p w14:paraId="291C2520">
      <w:pPr>
        <w:numPr>
          <w:ilvl w:val="0"/>
          <w:numId w:val="2"/>
        </w:numPr>
        <w:rPr>
          <w:rFonts w:hint="eastAsia" w:ascii="宋体" w:hAnsi="宋体" w:eastAsia="宋体" w:cs="宋体"/>
          <w:spacing w:val="13"/>
          <w:sz w:val="38"/>
          <w:szCs w:val="38"/>
          <w:lang w:val="en-US" w:eastAsia="zh-CN"/>
        </w:rPr>
      </w:pPr>
      <w:r>
        <w:rPr>
          <w:rFonts w:hint="eastAsia" w:ascii="宋体" w:hAnsi="宋体" w:eastAsia="宋体" w:cs="宋体"/>
          <w:spacing w:val="13"/>
          <w:sz w:val="38"/>
          <w:szCs w:val="38"/>
          <w:lang w:val="en-US" w:eastAsia="zh-CN"/>
        </w:rPr>
        <w:t>项目概况</w:t>
      </w:r>
    </w:p>
    <w:p w14:paraId="7AA42BF7">
      <w:pPr>
        <w:numPr>
          <w:ilvl w:val="0"/>
          <w:numId w:val="0"/>
        </w:numPr>
        <w:rPr>
          <w:rFonts w:hint="default" w:ascii="仿宋" w:hAnsi="仿宋" w:eastAsia="仿宋" w:cs="仿宋"/>
          <w:spacing w:val="6"/>
          <w:sz w:val="27"/>
          <w:szCs w:val="27"/>
          <w:lang w:val="en-US" w:eastAsia="zh-CN"/>
        </w:rPr>
      </w:pPr>
      <w:r>
        <w:rPr>
          <w:rFonts w:hint="eastAsia" w:ascii="仿宋" w:hAnsi="仿宋" w:eastAsia="仿宋" w:cs="仿宋"/>
          <w:spacing w:val="6"/>
          <w:sz w:val="27"/>
          <w:szCs w:val="27"/>
          <w:lang w:val="en-US" w:eastAsia="zh-CN"/>
        </w:rPr>
        <w:t>1.1项目背景</w:t>
      </w:r>
    </w:p>
    <w:p w14:paraId="18D5BA6A">
      <w:pPr>
        <w:spacing w:before="88" w:line="349" w:lineRule="auto"/>
        <w:ind w:right="63" w:firstLine="559"/>
        <w:jc w:val="both"/>
        <w:rPr>
          <w:rFonts w:hint="default" w:ascii="仿宋" w:hAnsi="仿宋" w:eastAsia="仿宋" w:cs="仿宋"/>
          <w:spacing w:val="6"/>
          <w:sz w:val="27"/>
          <w:szCs w:val="27"/>
          <w:lang w:val="en-US" w:eastAsia="zh-CN"/>
        </w:rPr>
      </w:pPr>
      <w:r>
        <w:rPr>
          <w:rFonts w:hint="eastAsia" w:ascii="仿宋" w:hAnsi="仿宋" w:eastAsia="仿宋" w:cs="仿宋"/>
          <w:spacing w:val="6"/>
          <w:sz w:val="27"/>
          <w:szCs w:val="27"/>
          <w:lang w:val="en-US" w:eastAsia="zh-CN"/>
        </w:rPr>
        <w:t>因</w:t>
      </w:r>
      <w:r>
        <w:rPr>
          <w:rFonts w:ascii="仿宋" w:hAnsi="仿宋" w:eastAsia="仿宋" w:cs="仿宋"/>
          <w:spacing w:val="6"/>
          <w:sz w:val="27"/>
          <w:szCs w:val="27"/>
        </w:rPr>
        <w:t>安徽融城高新技术产业发展集团有限公司拟核实待入账资产之经济行为，</w:t>
      </w:r>
      <w:r>
        <w:rPr>
          <w:rFonts w:hint="eastAsia" w:ascii="仿宋" w:hAnsi="仿宋" w:eastAsia="仿宋" w:cs="仿宋"/>
          <w:spacing w:val="6"/>
          <w:sz w:val="27"/>
          <w:szCs w:val="27"/>
          <w:lang w:val="en-US" w:eastAsia="zh-CN"/>
        </w:rPr>
        <w:t>需</w:t>
      </w:r>
      <w:r>
        <w:rPr>
          <w:rFonts w:ascii="仿宋" w:hAnsi="仿宋" w:eastAsia="仿宋" w:cs="仿宋"/>
          <w:spacing w:val="6"/>
          <w:sz w:val="27"/>
          <w:szCs w:val="27"/>
        </w:rPr>
        <w:t>对所涉及的房屋建筑物、土地使用权</w:t>
      </w:r>
      <w:r>
        <w:rPr>
          <w:rFonts w:hint="eastAsia" w:ascii="仿宋" w:hAnsi="仿宋" w:eastAsia="仿宋" w:cs="仿宋"/>
          <w:spacing w:val="6"/>
          <w:sz w:val="27"/>
          <w:szCs w:val="27"/>
          <w:lang w:val="en-US" w:eastAsia="zh-CN"/>
        </w:rPr>
        <w:t>进行价值评估，出具符合法律法规及行业规范的资产评估报告，为</w:t>
      </w:r>
      <w:r>
        <w:rPr>
          <w:rFonts w:ascii="仿宋" w:hAnsi="仿宋" w:eastAsia="仿宋" w:cs="仿宋"/>
          <w:spacing w:val="6"/>
          <w:sz w:val="27"/>
          <w:szCs w:val="27"/>
        </w:rPr>
        <w:t>安徽融城高新技术产业发展集团有限公司核实待入账资产</w:t>
      </w:r>
      <w:r>
        <w:rPr>
          <w:rFonts w:hint="eastAsia" w:ascii="仿宋" w:hAnsi="仿宋" w:eastAsia="仿宋" w:cs="仿宋"/>
          <w:spacing w:val="6"/>
          <w:sz w:val="27"/>
          <w:szCs w:val="27"/>
          <w:lang w:val="en-US" w:eastAsia="zh-CN"/>
        </w:rPr>
        <w:t>提供价值参考。</w:t>
      </w:r>
    </w:p>
    <w:p w14:paraId="794A8F7F">
      <w:pPr>
        <w:numPr>
          <w:ilvl w:val="0"/>
          <w:numId w:val="0"/>
        </w:numPr>
        <w:rPr>
          <w:rFonts w:hint="eastAsia" w:ascii="仿宋" w:hAnsi="仿宋" w:eastAsia="仿宋" w:cs="仿宋"/>
          <w:spacing w:val="6"/>
          <w:sz w:val="27"/>
          <w:szCs w:val="27"/>
          <w:lang w:val="en-US" w:eastAsia="zh-CN"/>
        </w:rPr>
      </w:pPr>
      <w:r>
        <w:rPr>
          <w:rFonts w:hint="eastAsia" w:ascii="仿宋" w:hAnsi="仿宋" w:eastAsia="仿宋" w:cs="仿宋"/>
          <w:spacing w:val="6"/>
          <w:sz w:val="27"/>
          <w:szCs w:val="27"/>
          <w:lang w:val="en-US" w:eastAsia="zh-CN"/>
        </w:rPr>
        <w:t>1.2项目要求</w:t>
      </w:r>
    </w:p>
    <w:p w14:paraId="55F0206D">
      <w:pPr>
        <w:numPr>
          <w:ilvl w:val="0"/>
          <w:numId w:val="3"/>
        </w:numPr>
        <w:rPr>
          <w:rFonts w:hint="eastAsia" w:ascii="仿宋" w:hAnsi="仿宋" w:eastAsia="仿宋" w:cs="仿宋"/>
          <w:spacing w:val="6"/>
          <w:sz w:val="27"/>
          <w:szCs w:val="27"/>
          <w:lang w:val="en-US" w:eastAsia="zh-CN"/>
        </w:rPr>
      </w:pPr>
      <w:r>
        <w:rPr>
          <w:rFonts w:hint="eastAsia" w:ascii="仿宋" w:hAnsi="仿宋" w:eastAsia="仿宋" w:cs="仿宋"/>
          <w:spacing w:val="6"/>
          <w:sz w:val="27"/>
          <w:szCs w:val="27"/>
          <w:lang w:val="en-US" w:eastAsia="zh-CN"/>
        </w:rPr>
        <w:t>精准确定评估对象的市场价值，反映资产当前实际价值；</w:t>
      </w:r>
    </w:p>
    <w:p w14:paraId="39D33743">
      <w:pPr>
        <w:numPr>
          <w:ilvl w:val="0"/>
          <w:numId w:val="3"/>
        </w:numPr>
        <w:rPr>
          <w:rFonts w:hint="default" w:ascii="仿宋" w:hAnsi="仿宋" w:eastAsia="仿宋" w:cs="仿宋"/>
          <w:spacing w:val="6"/>
          <w:sz w:val="27"/>
          <w:szCs w:val="27"/>
          <w:lang w:val="en-US" w:eastAsia="zh-CN"/>
        </w:rPr>
      </w:pPr>
      <w:r>
        <w:rPr>
          <w:rFonts w:hint="eastAsia" w:ascii="仿宋" w:hAnsi="仿宋" w:eastAsia="仿宋" w:cs="仿宋"/>
          <w:spacing w:val="6"/>
          <w:sz w:val="27"/>
          <w:szCs w:val="27"/>
          <w:lang w:val="en-US" w:eastAsia="zh-CN"/>
        </w:rPr>
        <w:t>出具符合法律法规、行业规范及相关监管要求的资产报告，确保报告具备法律效力；</w:t>
      </w:r>
    </w:p>
    <w:p w14:paraId="428CE58E">
      <w:pPr>
        <w:numPr>
          <w:ilvl w:val="0"/>
          <w:numId w:val="3"/>
        </w:numPr>
        <w:rPr>
          <w:rFonts w:hint="default" w:ascii="仿宋" w:hAnsi="仿宋" w:eastAsia="仿宋" w:cs="仿宋"/>
          <w:spacing w:val="6"/>
          <w:sz w:val="27"/>
          <w:szCs w:val="27"/>
          <w:lang w:val="en-US" w:eastAsia="zh-CN"/>
        </w:rPr>
      </w:pPr>
      <w:r>
        <w:rPr>
          <w:rFonts w:hint="eastAsia" w:ascii="仿宋" w:hAnsi="仿宋" w:eastAsia="仿宋" w:cs="仿宋"/>
          <w:spacing w:val="6"/>
          <w:sz w:val="27"/>
          <w:szCs w:val="27"/>
          <w:lang w:val="en-US" w:eastAsia="zh-CN"/>
        </w:rPr>
        <w:t>保障评估过程高效、透明，满足公司对资产评估的专业性需求；</w:t>
      </w:r>
    </w:p>
    <w:p w14:paraId="687448F2">
      <w:pPr>
        <w:numPr>
          <w:ilvl w:val="0"/>
          <w:numId w:val="2"/>
        </w:numPr>
        <w:ind w:left="0" w:leftChars="0" w:firstLine="0" w:firstLineChars="0"/>
        <w:rPr>
          <w:rFonts w:hint="eastAsia" w:ascii="仿宋" w:hAnsi="仿宋" w:eastAsia="仿宋" w:cs="仿宋"/>
          <w:spacing w:val="6"/>
          <w:sz w:val="27"/>
          <w:szCs w:val="27"/>
          <w:lang w:val="en-US" w:eastAsia="zh-CN"/>
        </w:rPr>
      </w:pPr>
      <w:r>
        <w:rPr>
          <w:rFonts w:hint="eastAsia" w:ascii="仿宋" w:hAnsi="仿宋" w:eastAsia="仿宋" w:cs="仿宋"/>
          <w:spacing w:val="6"/>
          <w:sz w:val="27"/>
          <w:szCs w:val="27"/>
          <w:lang w:val="en-US" w:eastAsia="zh-CN"/>
        </w:rPr>
        <w:t>评估对象与范围</w:t>
      </w:r>
    </w:p>
    <w:p w14:paraId="7C3D9B84">
      <w:pPr>
        <w:numPr>
          <w:ilvl w:val="0"/>
          <w:numId w:val="0"/>
        </w:numPr>
        <w:rPr>
          <w:rFonts w:hint="default" w:ascii="仿宋" w:hAnsi="仿宋" w:eastAsia="仿宋" w:cs="仿宋"/>
          <w:spacing w:val="6"/>
          <w:sz w:val="27"/>
          <w:szCs w:val="27"/>
          <w:lang w:val="en-US" w:eastAsia="zh-CN"/>
        </w:rPr>
      </w:pPr>
      <w:r>
        <w:rPr>
          <w:rFonts w:hint="eastAsia" w:ascii="仿宋" w:hAnsi="仿宋" w:eastAsia="仿宋" w:cs="仿宋"/>
          <w:spacing w:val="6"/>
          <w:sz w:val="27"/>
          <w:szCs w:val="27"/>
          <w:lang w:val="en-US" w:eastAsia="zh-CN"/>
        </w:rPr>
        <w:t>2.1评估对象与范围内容</w:t>
      </w:r>
    </w:p>
    <w:p w14:paraId="55184D5E">
      <w:pPr>
        <w:keepNext w:val="0"/>
        <w:keepLines w:val="0"/>
        <w:pageBreakBefore w:val="0"/>
        <w:widowControl w:val="0"/>
        <w:kinsoku/>
        <w:wordWrap/>
        <w:overflowPunct/>
        <w:topLinePunct w:val="0"/>
        <w:autoSpaceDE/>
        <w:autoSpaceDN/>
        <w:bidi w:val="0"/>
        <w:adjustRightInd/>
        <w:snapToGrid/>
        <w:spacing w:line="370" w:lineRule="auto"/>
        <w:ind w:right="79" w:firstLine="578"/>
        <w:jc w:val="both"/>
        <w:textAlignment w:val="auto"/>
        <w:rPr>
          <w:rFonts w:ascii="仿宋" w:hAnsi="仿宋" w:eastAsia="仿宋" w:cs="仿宋"/>
          <w:sz w:val="28"/>
          <w:szCs w:val="28"/>
        </w:rPr>
      </w:pPr>
      <w:r>
        <w:rPr>
          <w:rFonts w:ascii="仿宋" w:hAnsi="仿宋" w:eastAsia="仿宋" w:cs="仿宋"/>
          <w:spacing w:val="6"/>
          <w:sz w:val="28"/>
          <w:szCs w:val="28"/>
        </w:rPr>
        <w:t>评估对象和评估范围是安徽融城高新技术产业发展集团有限</w:t>
      </w:r>
      <w:r>
        <w:rPr>
          <w:rFonts w:ascii="仿宋" w:hAnsi="仿宋" w:eastAsia="仿宋" w:cs="仿宋"/>
          <w:spacing w:val="5"/>
          <w:sz w:val="28"/>
          <w:szCs w:val="28"/>
        </w:rPr>
        <w:t>公司</w:t>
      </w:r>
      <w:r>
        <w:rPr>
          <w:rFonts w:ascii="仿宋" w:hAnsi="仿宋" w:eastAsia="仿宋" w:cs="仿宋"/>
          <w:spacing w:val="-5"/>
          <w:sz w:val="28"/>
          <w:szCs w:val="28"/>
        </w:rPr>
        <w:t>申报的资产，具体包括安徽融城高新技术产业发展集团</w:t>
      </w:r>
      <w:r>
        <w:rPr>
          <w:rFonts w:ascii="仿宋" w:hAnsi="仿宋" w:eastAsia="仿宋" w:cs="仿宋"/>
          <w:spacing w:val="-6"/>
          <w:sz w:val="28"/>
          <w:szCs w:val="28"/>
        </w:rPr>
        <w:t>有限公司不可移</w:t>
      </w:r>
      <w:r>
        <w:rPr>
          <w:rFonts w:ascii="仿宋" w:hAnsi="仿宋" w:eastAsia="仿宋" w:cs="仿宋"/>
          <w:spacing w:val="-4"/>
          <w:sz w:val="28"/>
          <w:szCs w:val="28"/>
        </w:rPr>
        <w:t>动的房屋建筑物及土地使用权。</w:t>
      </w:r>
    </w:p>
    <w:p w14:paraId="33EF34F4">
      <w:pPr>
        <w:numPr>
          <w:ilvl w:val="0"/>
          <w:numId w:val="0"/>
        </w:numPr>
        <w:rPr>
          <w:rFonts w:hint="eastAsia" w:ascii="仿宋" w:hAnsi="仿宋" w:eastAsia="仿宋" w:cs="仿宋"/>
          <w:spacing w:val="6"/>
          <w:sz w:val="27"/>
          <w:szCs w:val="27"/>
          <w:lang w:val="en-US" w:eastAsia="zh-CN"/>
        </w:rPr>
      </w:pPr>
      <w:r>
        <w:rPr>
          <w:rFonts w:hint="eastAsia" w:ascii="仿宋" w:hAnsi="仿宋" w:eastAsia="仿宋" w:cs="仿宋"/>
          <w:spacing w:val="6"/>
          <w:sz w:val="27"/>
          <w:szCs w:val="27"/>
          <w:lang w:val="en-US" w:eastAsia="zh-CN"/>
        </w:rPr>
        <w:t>2.2被评估实物资产概况</w:t>
      </w:r>
    </w:p>
    <w:p w14:paraId="4D6AF16A">
      <w:pPr>
        <w:keepNext w:val="0"/>
        <w:keepLines w:val="0"/>
        <w:pageBreakBefore w:val="0"/>
        <w:widowControl w:val="0"/>
        <w:kinsoku/>
        <w:wordWrap/>
        <w:overflowPunct/>
        <w:topLinePunct w:val="0"/>
        <w:autoSpaceDE/>
        <w:autoSpaceDN/>
        <w:bidi w:val="0"/>
        <w:adjustRightInd/>
        <w:snapToGrid/>
        <w:spacing w:line="321" w:lineRule="auto"/>
        <w:ind w:right="111" w:firstLine="600"/>
        <w:textAlignment w:val="auto"/>
        <w:rPr>
          <w:rFonts w:ascii="仿宋" w:hAnsi="仿宋" w:eastAsia="仿宋" w:cs="仿宋"/>
          <w:sz w:val="28"/>
          <w:szCs w:val="28"/>
        </w:rPr>
      </w:pPr>
      <w:r>
        <w:rPr>
          <w:rFonts w:ascii="宋体" w:hAnsi="宋体" w:eastAsia="宋体" w:cs="宋体"/>
          <w:spacing w:val="4"/>
          <w:sz w:val="28"/>
          <w:szCs w:val="28"/>
        </w:rPr>
        <w:t>1、</w:t>
      </w:r>
      <w:r>
        <w:rPr>
          <w:rFonts w:ascii="仿宋" w:hAnsi="仿宋" w:eastAsia="仿宋" w:cs="仿宋"/>
          <w:spacing w:val="4"/>
          <w:sz w:val="28"/>
          <w:szCs w:val="28"/>
        </w:rPr>
        <w:t>被评估实物资产分布于界首市复兴路5</w:t>
      </w:r>
      <w:r>
        <w:rPr>
          <w:rFonts w:ascii="仿宋" w:hAnsi="仿宋" w:eastAsia="仿宋" w:cs="仿宋"/>
          <w:spacing w:val="3"/>
          <w:sz w:val="28"/>
          <w:szCs w:val="28"/>
        </w:rPr>
        <w:t>69号进出口培育基地、</w:t>
      </w:r>
      <w:r>
        <w:rPr>
          <w:rFonts w:ascii="仿宋" w:hAnsi="仿宋" w:eastAsia="仿宋" w:cs="仿宋"/>
          <w:spacing w:val="5"/>
          <w:sz w:val="28"/>
          <w:szCs w:val="28"/>
        </w:rPr>
        <w:t>界首市东城街道徐寨社区光武大道689号及界首市鑫汇</w:t>
      </w:r>
      <w:r>
        <w:rPr>
          <w:rFonts w:ascii="仿宋" w:hAnsi="仿宋" w:eastAsia="仿宋" w:cs="仿宋"/>
          <w:spacing w:val="4"/>
          <w:sz w:val="28"/>
          <w:szCs w:val="28"/>
        </w:rPr>
        <w:t>路219号界首市</w:t>
      </w:r>
      <w:r>
        <w:rPr>
          <w:rFonts w:ascii="仿宋" w:hAnsi="仿宋" w:eastAsia="仿宋" w:cs="仿宋"/>
          <w:spacing w:val="-7"/>
          <w:sz w:val="28"/>
          <w:szCs w:val="28"/>
        </w:rPr>
        <w:t>铝基产业园内。</w:t>
      </w:r>
    </w:p>
    <w:p w14:paraId="77B0805B">
      <w:pPr>
        <w:keepNext w:val="0"/>
        <w:keepLines w:val="0"/>
        <w:pageBreakBefore w:val="0"/>
        <w:widowControl w:val="0"/>
        <w:kinsoku/>
        <w:wordWrap/>
        <w:overflowPunct/>
        <w:topLinePunct w:val="0"/>
        <w:autoSpaceDE/>
        <w:autoSpaceDN/>
        <w:bidi w:val="0"/>
        <w:adjustRightInd/>
        <w:snapToGrid/>
        <w:spacing w:line="339" w:lineRule="auto"/>
        <w:ind w:right="30" w:firstLine="600"/>
        <w:textAlignment w:val="auto"/>
        <w:rPr>
          <w:rFonts w:ascii="仿宋" w:hAnsi="仿宋" w:eastAsia="仿宋" w:cs="仿宋"/>
          <w:sz w:val="28"/>
          <w:szCs w:val="28"/>
        </w:rPr>
      </w:pPr>
      <w:r>
        <w:rPr>
          <w:rFonts w:ascii="Times New Roman" w:hAnsi="Times New Roman" w:eastAsia="Times New Roman" w:cs="Times New Roman"/>
          <w:spacing w:val="2"/>
          <w:sz w:val="28"/>
          <w:szCs w:val="28"/>
        </w:rPr>
        <w:t>2</w:t>
      </w:r>
      <w:r>
        <w:rPr>
          <w:rFonts w:ascii="宋体" w:hAnsi="宋体" w:eastAsia="宋体" w:cs="宋体"/>
          <w:spacing w:val="2"/>
          <w:sz w:val="28"/>
          <w:szCs w:val="28"/>
        </w:rPr>
        <w:t>、</w:t>
      </w:r>
      <w:r>
        <w:rPr>
          <w:rFonts w:ascii="仿宋" w:hAnsi="仿宋" w:eastAsia="仿宋" w:cs="仿宋"/>
          <w:spacing w:val="2"/>
          <w:sz w:val="28"/>
          <w:szCs w:val="28"/>
        </w:rPr>
        <w:t>产权概况：房屋建筑物共64幢，建筑面积合计444,267.79</w:t>
      </w:r>
      <w:r>
        <w:rPr>
          <w:rFonts w:ascii="Times New Roman" w:hAnsi="Times New Roman" w:eastAsia="Times New Roman" w:cs="Times New Roman"/>
          <w:spacing w:val="2"/>
          <w:sz w:val="28"/>
          <w:szCs w:val="28"/>
        </w:rPr>
        <w:t>m²,</w:t>
      </w:r>
      <w:r>
        <w:rPr>
          <w:rFonts w:ascii="Times New Roman" w:hAnsi="Times New Roman" w:eastAsia="Times New Roman" w:cs="Times New Roman"/>
          <w:spacing w:val="4"/>
          <w:sz w:val="28"/>
          <w:szCs w:val="28"/>
        </w:rPr>
        <w:t xml:space="preserve">   </w:t>
      </w:r>
      <w:r>
        <w:rPr>
          <w:rFonts w:ascii="仿宋" w:hAnsi="仿宋" w:eastAsia="仿宋" w:cs="仿宋"/>
          <w:spacing w:val="5"/>
          <w:sz w:val="28"/>
          <w:szCs w:val="28"/>
        </w:rPr>
        <w:t>房屋建筑物建成于2021年10月，主要包括标准化厂房和办公楼，结构</w:t>
      </w:r>
      <w:r>
        <w:rPr>
          <w:rFonts w:ascii="仿宋" w:hAnsi="仿宋" w:eastAsia="仿宋" w:cs="仿宋"/>
          <w:spacing w:val="4"/>
          <w:sz w:val="28"/>
          <w:szCs w:val="28"/>
        </w:rPr>
        <w:t xml:space="preserve"> </w:t>
      </w:r>
      <w:r>
        <w:rPr>
          <w:rFonts w:ascii="仿宋" w:hAnsi="仿宋" w:eastAsia="仿宋" w:cs="仿宋"/>
          <w:spacing w:val="1"/>
          <w:sz w:val="28"/>
          <w:szCs w:val="28"/>
        </w:rPr>
        <w:t>类型钢筋混凝土。其中位于界首市复兴路5</w:t>
      </w:r>
      <w:r>
        <w:rPr>
          <w:rFonts w:ascii="仿宋" w:hAnsi="仿宋" w:eastAsia="仿宋" w:cs="仿宋"/>
          <w:sz w:val="28"/>
          <w:szCs w:val="28"/>
        </w:rPr>
        <w:t>69号进出口培育基地标准化</w:t>
      </w:r>
      <w:r>
        <w:rPr>
          <w:rFonts w:ascii="仿宋" w:hAnsi="仿宋" w:eastAsia="仿宋" w:cs="仿宋"/>
          <w:spacing w:val="-2"/>
          <w:sz w:val="28"/>
          <w:szCs w:val="28"/>
        </w:rPr>
        <w:t>厂房面积274,745.92</w:t>
      </w:r>
      <w:r>
        <w:rPr>
          <w:rFonts w:ascii="宋体" w:hAnsi="宋体" w:eastAsia="宋体" w:cs="宋体"/>
          <w:spacing w:val="-2"/>
          <w:sz w:val="28"/>
          <w:szCs w:val="28"/>
        </w:rPr>
        <w:t>m²,</w:t>
      </w:r>
      <w:r>
        <w:rPr>
          <w:rFonts w:ascii="宋体" w:hAnsi="宋体" w:eastAsia="宋体" w:cs="宋体"/>
          <w:spacing w:val="53"/>
          <w:sz w:val="28"/>
          <w:szCs w:val="28"/>
        </w:rPr>
        <w:t xml:space="preserve"> </w:t>
      </w:r>
      <w:r>
        <w:rPr>
          <w:rFonts w:ascii="仿宋" w:hAnsi="仿宋" w:eastAsia="仿宋" w:cs="仿宋"/>
          <w:spacing w:val="-2"/>
          <w:sz w:val="28"/>
          <w:szCs w:val="28"/>
        </w:rPr>
        <w:t>办公楼面积12</w:t>
      </w:r>
      <w:r>
        <w:rPr>
          <w:rFonts w:ascii="仿宋" w:hAnsi="仿宋" w:eastAsia="仿宋" w:cs="仿宋"/>
          <w:spacing w:val="-3"/>
          <w:sz w:val="28"/>
          <w:szCs w:val="28"/>
        </w:rPr>
        <w:t>,860.65</w:t>
      </w:r>
      <w:r>
        <w:rPr>
          <w:rFonts w:ascii="宋体" w:hAnsi="宋体" w:eastAsia="宋体" w:cs="宋体"/>
          <w:spacing w:val="-3"/>
          <w:sz w:val="28"/>
          <w:szCs w:val="28"/>
        </w:rPr>
        <w:t>m²,</w:t>
      </w:r>
      <w:r>
        <w:rPr>
          <w:rFonts w:ascii="宋体" w:hAnsi="宋体" w:eastAsia="宋体" w:cs="宋体"/>
          <w:spacing w:val="53"/>
          <w:sz w:val="28"/>
          <w:szCs w:val="28"/>
        </w:rPr>
        <w:t xml:space="preserve"> </w:t>
      </w:r>
      <w:r>
        <w:rPr>
          <w:rFonts w:ascii="仿宋" w:hAnsi="仿宋" w:eastAsia="仿宋" w:cs="仿宋"/>
          <w:spacing w:val="-3"/>
          <w:sz w:val="28"/>
          <w:szCs w:val="28"/>
        </w:rPr>
        <w:t>房屋建筑物建成于</w:t>
      </w:r>
      <w:r>
        <w:rPr>
          <w:rFonts w:ascii="仿宋" w:hAnsi="仿宋" w:eastAsia="仿宋" w:cs="仿宋"/>
          <w:spacing w:val="5"/>
          <w:sz w:val="28"/>
          <w:szCs w:val="28"/>
        </w:rPr>
        <w:t>2022年9—12月。位于界首市东城街道徐寨社区光武大道689号创业广</w:t>
      </w:r>
      <w:r>
        <w:rPr>
          <w:rFonts w:ascii="仿宋" w:hAnsi="仿宋" w:eastAsia="仿宋" w:cs="仿宋"/>
          <w:spacing w:val="6"/>
          <w:sz w:val="28"/>
          <w:szCs w:val="28"/>
        </w:rPr>
        <w:t>场内标准化厂房面积110,157.52</w:t>
      </w:r>
      <w:r>
        <w:rPr>
          <w:rFonts w:ascii="宋体" w:hAnsi="宋体" w:eastAsia="宋体" w:cs="宋体"/>
          <w:spacing w:val="6"/>
          <w:sz w:val="28"/>
          <w:szCs w:val="28"/>
        </w:rPr>
        <w:t xml:space="preserve">m², </w:t>
      </w:r>
      <w:r>
        <w:rPr>
          <w:rFonts w:ascii="仿宋" w:hAnsi="仿宋" w:eastAsia="仿宋" w:cs="仿宋"/>
          <w:spacing w:val="6"/>
          <w:sz w:val="28"/>
          <w:szCs w:val="28"/>
        </w:rPr>
        <w:t>房屋建筑物建成于2017年9月。</w:t>
      </w:r>
      <w:r>
        <w:rPr>
          <w:rFonts w:ascii="仿宋" w:hAnsi="仿宋" w:eastAsia="仿宋" w:cs="仿宋"/>
          <w:spacing w:val="41"/>
          <w:sz w:val="28"/>
          <w:szCs w:val="28"/>
        </w:rPr>
        <w:t>位于界首市鑫汇路219号界首市铝基产业园内标准化</w:t>
      </w:r>
      <w:r>
        <w:rPr>
          <w:rFonts w:ascii="仿宋" w:hAnsi="仿宋" w:eastAsia="仿宋" w:cs="仿宋"/>
          <w:spacing w:val="40"/>
          <w:sz w:val="28"/>
          <w:szCs w:val="28"/>
        </w:rPr>
        <w:t>厂房面积</w:t>
      </w:r>
      <w:r>
        <w:rPr>
          <w:rFonts w:ascii="仿宋" w:hAnsi="仿宋" w:eastAsia="仿宋" w:cs="仿宋"/>
          <w:sz w:val="28"/>
          <w:szCs w:val="28"/>
        </w:rPr>
        <w:t xml:space="preserve"> </w:t>
      </w:r>
      <w:r>
        <w:rPr>
          <w:rFonts w:ascii="仿宋" w:hAnsi="仿宋" w:eastAsia="仿宋" w:cs="仿宋"/>
          <w:spacing w:val="9"/>
          <w:sz w:val="28"/>
          <w:szCs w:val="28"/>
        </w:rPr>
        <w:t>46,503.70m</w:t>
      </w:r>
      <w:r>
        <w:rPr>
          <w:rFonts w:ascii="宋体" w:hAnsi="宋体" w:eastAsia="宋体" w:cs="宋体"/>
          <w:spacing w:val="9"/>
          <w:sz w:val="28"/>
          <w:szCs w:val="28"/>
        </w:rPr>
        <w:t>²</w:t>
      </w:r>
      <w:r>
        <w:rPr>
          <w:rFonts w:ascii="宋体" w:hAnsi="宋体" w:eastAsia="宋体" w:cs="宋体"/>
          <w:spacing w:val="-100"/>
          <w:sz w:val="28"/>
          <w:szCs w:val="28"/>
        </w:rPr>
        <w:t xml:space="preserve"> </w:t>
      </w:r>
      <w:r>
        <w:rPr>
          <w:rFonts w:ascii="仿宋" w:hAnsi="仿宋" w:eastAsia="仿宋" w:cs="仿宋"/>
          <w:spacing w:val="9"/>
          <w:sz w:val="28"/>
          <w:szCs w:val="28"/>
        </w:rPr>
        <w:t>,</w:t>
      </w:r>
      <w:r>
        <w:rPr>
          <w:rFonts w:ascii="仿宋" w:hAnsi="仿宋" w:eastAsia="仿宋" w:cs="仿宋"/>
          <w:spacing w:val="-64"/>
          <w:sz w:val="28"/>
          <w:szCs w:val="28"/>
        </w:rPr>
        <w:t xml:space="preserve"> </w:t>
      </w:r>
      <w:r>
        <w:rPr>
          <w:rFonts w:ascii="仿宋" w:hAnsi="仿宋" w:eastAsia="仿宋" w:cs="仿宋"/>
          <w:spacing w:val="9"/>
          <w:sz w:val="28"/>
          <w:szCs w:val="28"/>
        </w:rPr>
        <w:t>房屋建筑物建成于2</w:t>
      </w:r>
      <w:r>
        <w:rPr>
          <w:rFonts w:ascii="仿宋" w:hAnsi="仿宋" w:eastAsia="仿宋" w:cs="仿宋"/>
          <w:spacing w:val="8"/>
          <w:sz w:val="28"/>
          <w:szCs w:val="28"/>
        </w:rPr>
        <w:t>024年10月。截至评估基准日2025</w:t>
      </w:r>
      <w:r>
        <w:rPr>
          <w:rFonts w:ascii="仿宋" w:hAnsi="仿宋" w:eastAsia="仿宋" w:cs="仿宋"/>
          <w:sz w:val="28"/>
          <w:szCs w:val="28"/>
        </w:rPr>
        <w:t xml:space="preserve"> </w:t>
      </w:r>
      <w:r>
        <w:rPr>
          <w:rFonts w:ascii="仿宋" w:hAnsi="仿宋" w:eastAsia="仿宋" w:cs="仿宋"/>
          <w:spacing w:val="-1"/>
          <w:sz w:val="28"/>
          <w:szCs w:val="28"/>
        </w:rPr>
        <w:t>年05月31日，纳入评估范围内的房屋建筑物已经办</w:t>
      </w:r>
      <w:r>
        <w:rPr>
          <w:rFonts w:ascii="仿宋" w:hAnsi="仿宋" w:eastAsia="仿宋" w:cs="仿宋"/>
          <w:spacing w:val="-2"/>
          <w:sz w:val="28"/>
          <w:szCs w:val="28"/>
        </w:rPr>
        <w:t>理房屋所有权证书。</w:t>
      </w:r>
    </w:p>
    <w:p w14:paraId="6A623B5D">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ascii="仿宋" w:hAnsi="仿宋" w:eastAsia="仿宋" w:cs="仿宋"/>
          <w:spacing w:val="5"/>
          <w:sz w:val="27"/>
          <w:szCs w:val="27"/>
        </w:rPr>
      </w:pPr>
      <w:r>
        <w:rPr>
          <w:rFonts w:ascii="宋体" w:hAnsi="宋体" w:eastAsia="宋体" w:cs="宋体"/>
          <w:spacing w:val="-3"/>
          <w:sz w:val="28"/>
          <w:szCs w:val="28"/>
        </w:rPr>
        <w:t>3、</w:t>
      </w:r>
      <w:r>
        <w:rPr>
          <w:rFonts w:ascii="仿宋" w:hAnsi="仿宋" w:eastAsia="仿宋" w:cs="仿宋"/>
          <w:spacing w:val="-3"/>
          <w:sz w:val="28"/>
          <w:szCs w:val="28"/>
        </w:rPr>
        <w:t>物理概况：待估房产中主要为标准化厂房，一层层高5.1米</w:t>
      </w:r>
      <w:r>
        <w:rPr>
          <w:rFonts w:ascii="仿宋" w:hAnsi="仿宋" w:eastAsia="仿宋" w:cs="仿宋"/>
          <w:spacing w:val="-4"/>
          <w:sz w:val="28"/>
          <w:szCs w:val="28"/>
        </w:rPr>
        <w:t>，二</w:t>
      </w:r>
      <w:r>
        <w:rPr>
          <w:rFonts w:ascii="仿宋" w:hAnsi="仿宋" w:eastAsia="仿宋" w:cs="仿宋"/>
          <w:sz w:val="28"/>
          <w:szCs w:val="28"/>
        </w:rPr>
        <w:t xml:space="preserve"> </w:t>
      </w:r>
      <w:r>
        <w:rPr>
          <w:rFonts w:ascii="仿宋" w:hAnsi="仿宋" w:eastAsia="仿宋" w:cs="仿宋"/>
          <w:spacing w:val="1"/>
          <w:sz w:val="28"/>
          <w:szCs w:val="28"/>
        </w:rPr>
        <w:t>层至四层高4.2米，采用独立基础，混凝土柱</w:t>
      </w:r>
      <w:r>
        <w:rPr>
          <w:rFonts w:ascii="仿宋" w:hAnsi="仿宋" w:eastAsia="仿宋" w:cs="仿宋"/>
          <w:sz w:val="28"/>
          <w:szCs w:val="28"/>
        </w:rPr>
        <w:t xml:space="preserve">梁，框架结构，混凝土屋 </w:t>
      </w:r>
      <w:r>
        <w:rPr>
          <w:rFonts w:ascii="仿宋" w:hAnsi="仿宋" w:eastAsia="仿宋" w:cs="仿宋"/>
          <w:spacing w:val="-4"/>
          <w:sz w:val="28"/>
          <w:szCs w:val="28"/>
        </w:rPr>
        <w:t>面，刚性防水，防水卷材，室内不锈钢扶手楼梯，内外墙面完好，水泥</w:t>
      </w:r>
      <w:r>
        <w:rPr>
          <w:rFonts w:ascii="仿宋" w:hAnsi="仿宋" w:eastAsia="仿宋" w:cs="仿宋"/>
          <w:spacing w:val="6"/>
          <w:sz w:val="27"/>
          <w:szCs w:val="27"/>
        </w:rPr>
        <w:t>砂浆楼地面。防盗窗，自动伸缩门，门窗密闭完好，灯具等消防及电气</w:t>
      </w:r>
      <w:r>
        <w:rPr>
          <w:rFonts w:ascii="仿宋" w:hAnsi="仿宋" w:eastAsia="仿宋" w:cs="仿宋"/>
          <w:spacing w:val="16"/>
          <w:sz w:val="27"/>
          <w:szCs w:val="27"/>
        </w:rPr>
        <w:t xml:space="preserve"> </w:t>
      </w:r>
      <w:r>
        <w:rPr>
          <w:rFonts w:ascii="仿宋" w:hAnsi="仿宋" w:eastAsia="仿宋" w:cs="仿宋"/>
          <w:spacing w:val="6"/>
          <w:sz w:val="27"/>
          <w:szCs w:val="27"/>
        </w:rPr>
        <w:t>照明系统正常使用。截止至评估基准日，待估实物资产均处于正常使用状态。房屋建筑物部分已经出租，部分待出</w:t>
      </w:r>
      <w:r>
        <w:rPr>
          <w:rFonts w:ascii="仿宋" w:hAnsi="仿宋" w:eastAsia="仿宋" w:cs="仿宋"/>
          <w:spacing w:val="5"/>
          <w:sz w:val="27"/>
          <w:szCs w:val="27"/>
        </w:rPr>
        <w:t>租。</w:t>
      </w:r>
    </w:p>
    <w:p w14:paraId="65E217BB">
      <w:pPr>
        <w:spacing w:before="87" w:line="326" w:lineRule="auto"/>
        <w:ind w:right="24"/>
        <w:jc w:val="both"/>
        <w:rPr>
          <w:rFonts w:ascii="仿宋" w:hAnsi="仿宋" w:eastAsia="仿宋" w:cs="仿宋"/>
          <w:b/>
          <w:bCs/>
          <w:spacing w:val="15"/>
          <w:sz w:val="27"/>
          <w:szCs w:val="27"/>
        </w:rPr>
      </w:pPr>
      <w:r>
        <w:rPr>
          <w:rFonts w:hint="eastAsia" w:ascii="仿宋" w:hAnsi="仿宋" w:eastAsia="仿宋" w:cs="仿宋"/>
          <w:spacing w:val="5"/>
          <w:sz w:val="27"/>
          <w:szCs w:val="27"/>
          <w:lang w:val="en-US" w:eastAsia="zh-CN"/>
        </w:rPr>
        <w:t>2.2</w:t>
      </w:r>
      <w:r>
        <w:rPr>
          <w:rFonts w:ascii="仿宋" w:hAnsi="仿宋" w:eastAsia="仿宋" w:cs="仿宋"/>
          <w:b/>
          <w:bCs/>
          <w:spacing w:val="15"/>
          <w:sz w:val="27"/>
          <w:szCs w:val="27"/>
        </w:rPr>
        <w:t>企业申报的账面记录的无形资产情况</w:t>
      </w:r>
    </w:p>
    <w:p w14:paraId="52E0965C">
      <w:pPr>
        <w:spacing w:before="87" w:line="326" w:lineRule="auto"/>
        <w:ind w:left="10" w:right="24" w:firstLine="589"/>
        <w:jc w:val="both"/>
        <w:rPr>
          <w:rFonts w:ascii="仿宋" w:hAnsi="仿宋" w:eastAsia="仿宋" w:cs="仿宋"/>
          <w:sz w:val="27"/>
          <w:szCs w:val="27"/>
        </w:rPr>
      </w:pPr>
      <w:r>
        <w:rPr>
          <w:rFonts w:ascii="仿宋" w:hAnsi="仿宋" w:eastAsia="仿宋" w:cs="仿宋"/>
          <w:spacing w:val="15"/>
          <w:sz w:val="27"/>
          <w:szCs w:val="27"/>
        </w:rPr>
        <w:t>安徽融城高新技术产业发展集团有限公司申报评估的</w:t>
      </w:r>
      <w:r>
        <w:rPr>
          <w:rFonts w:ascii="仿宋" w:hAnsi="仿宋" w:eastAsia="仿宋" w:cs="仿宋"/>
          <w:spacing w:val="14"/>
          <w:sz w:val="27"/>
          <w:szCs w:val="27"/>
        </w:rPr>
        <w:t>账面记录的</w:t>
      </w:r>
      <w:r>
        <w:rPr>
          <w:rFonts w:ascii="仿宋" w:hAnsi="仿宋" w:eastAsia="仿宋" w:cs="仿宋"/>
          <w:spacing w:val="15"/>
          <w:sz w:val="27"/>
          <w:szCs w:val="27"/>
        </w:rPr>
        <w:t>无形资产为六宗出让取得的国有建设用地使用权。使用权面积合</w:t>
      </w:r>
      <w:r>
        <w:rPr>
          <w:rFonts w:ascii="仿宋" w:hAnsi="仿宋" w:eastAsia="仿宋" w:cs="仿宋"/>
          <w:spacing w:val="14"/>
          <w:sz w:val="27"/>
          <w:szCs w:val="27"/>
        </w:rPr>
        <w:t>计为</w:t>
      </w:r>
      <w:r>
        <w:rPr>
          <w:rFonts w:ascii="仿宋" w:hAnsi="仿宋" w:eastAsia="仿宋" w:cs="仿宋"/>
          <w:sz w:val="27"/>
          <w:szCs w:val="27"/>
        </w:rPr>
        <w:t xml:space="preserve"> </w:t>
      </w:r>
      <w:r>
        <w:rPr>
          <w:rFonts w:ascii="宋体" w:hAnsi="宋体" w:eastAsia="宋体" w:cs="宋体"/>
          <w:spacing w:val="12"/>
          <w:sz w:val="27"/>
          <w:szCs w:val="27"/>
        </w:rPr>
        <w:t>506,218.42m²。</w:t>
      </w:r>
      <w:r>
        <w:rPr>
          <w:rFonts w:ascii="仿宋" w:hAnsi="仿宋" w:eastAsia="仿宋" w:cs="仿宋"/>
          <w:spacing w:val="12"/>
          <w:sz w:val="27"/>
          <w:szCs w:val="27"/>
        </w:rPr>
        <w:t>已办理《不动产权证书》,界国用(201</w:t>
      </w:r>
      <w:r>
        <w:rPr>
          <w:rFonts w:ascii="仿宋" w:hAnsi="仿宋" w:eastAsia="仿宋" w:cs="仿宋"/>
          <w:spacing w:val="11"/>
          <w:sz w:val="27"/>
          <w:szCs w:val="27"/>
        </w:rPr>
        <w:t>4)第15213号，</w:t>
      </w:r>
      <w:r>
        <w:rPr>
          <w:rFonts w:ascii="仿宋" w:hAnsi="仿宋" w:eastAsia="仿宋" w:cs="仿宋"/>
          <w:sz w:val="27"/>
          <w:szCs w:val="27"/>
        </w:rPr>
        <w:t xml:space="preserve"> </w:t>
      </w:r>
      <w:r>
        <w:rPr>
          <w:rFonts w:ascii="仿宋" w:hAnsi="仿宋" w:eastAsia="仿宋" w:cs="仿宋"/>
          <w:spacing w:val="19"/>
          <w:sz w:val="27"/>
          <w:szCs w:val="27"/>
        </w:rPr>
        <w:t>界国用(2014)第15215号，皖(2017)界</w:t>
      </w:r>
      <w:r>
        <w:rPr>
          <w:rFonts w:ascii="仿宋" w:hAnsi="仿宋" w:eastAsia="仿宋" w:cs="仿宋"/>
          <w:spacing w:val="18"/>
          <w:sz w:val="27"/>
          <w:szCs w:val="27"/>
        </w:rPr>
        <w:t>首市不动产权第0003305号，</w:t>
      </w:r>
      <w:r>
        <w:rPr>
          <w:rFonts w:ascii="仿宋" w:hAnsi="仿宋" w:eastAsia="仿宋" w:cs="仿宋"/>
          <w:sz w:val="27"/>
          <w:szCs w:val="27"/>
        </w:rPr>
        <w:t xml:space="preserve"> </w:t>
      </w:r>
      <w:r>
        <w:rPr>
          <w:rFonts w:ascii="仿宋" w:hAnsi="仿宋" w:eastAsia="仿宋" w:cs="仿宋"/>
          <w:spacing w:val="14"/>
          <w:sz w:val="27"/>
          <w:szCs w:val="27"/>
        </w:rPr>
        <w:t>证载权利人为界首市工业投资有限公司。皖(2020)界首市不动产权第</w:t>
      </w:r>
      <w:r>
        <w:rPr>
          <w:rFonts w:ascii="仿宋" w:hAnsi="仿宋" w:eastAsia="仿宋" w:cs="仿宋"/>
          <w:spacing w:val="5"/>
          <w:sz w:val="27"/>
          <w:szCs w:val="27"/>
        </w:rPr>
        <w:t xml:space="preserve"> </w:t>
      </w:r>
      <w:r>
        <w:rPr>
          <w:rFonts w:ascii="仿宋" w:hAnsi="仿宋" w:eastAsia="仿宋" w:cs="仿宋"/>
          <w:spacing w:val="17"/>
          <w:sz w:val="27"/>
          <w:szCs w:val="27"/>
        </w:rPr>
        <w:t>0002373号，皖(2020)界首市不动产权第0002376号，皖(2020)界首</w:t>
      </w:r>
      <w:r>
        <w:rPr>
          <w:rFonts w:ascii="仿宋" w:hAnsi="仿宋" w:eastAsia="仿宋" w:cs="仿宋"/>
          <w:spacing w:val="16"/>
          <w:sz w:val="27"/>
          <w:szCs w:val="27"/>
        </w:rPr>
        <w:t xml:space="preserve"> </w:t>
      </w:r>
      <w:r>
        <w:rPr>
          <w:rFonts w:ascii="仿宋" w:hAnsi="仿宋" w:eastAsia="仿宋" w:cs="仿宋"/>
          <w:spacing w:val="9"/>
          <w:sz w:val="27"/>
          <w:szCs w:val="27"/>
        </w:rPr>
        <w:t>市不动产权第0000250号，证载权利人为安徽</w:t>
      </w:r>
      <w:r>
        <w:rPr>
          <w:rFonts w:ascii="仿宋" w:hAnsi="仿宋" w:eastAsia="仿宋" w:cs="仿宋"/>
          <w:spacing w:val="8"/>
          <w:sz w:val="27"/>
          <w:szCs w:val="27"/>
        </w:rPr>
        <w:t>融城高新技术产业发展集</w:t>
      </w:r>
      <w:r>
        <w:rPr>
          <w:rFonts w:ascii="仿宋" w:hAnsi="仿宋" w:eastAsia="仿宋" w:cs="仿宋"/>
          <w:spacing w:val="3"/>
          <w:sz w:val="27"/>
          <w:szCs w:val="27"/>
        </w:rPr>
        <w:t>团有限公司。宗地具体情况如下表：</w:t>
      </w:r>
    </w:p>
    <w:p w14:paraId="6929EF06">
      <w:pPr>
        <w:spacing w:line="218" w:lineRule="auto"/>
        <w:ind w:left="459"/>
        <w:rPr>
          <w:rFonts w:ascii="宋体" w:hAnsi="宋体" w:eastAsia="宋体" w:cs="宋体"/>
          <w:sz w:val="21"/>
          <w:szCs w:val="21"/>
        </w:rPr>
      </w:pPr>
      <w:r>
        <w:rPr>
          <w:rFonts w:ascii="宋体" w:hAnsi="宋体" w:eastAsia="宋体" w:cs="宋体"/>
          <w:spacing w:val="1"/>
          <w:sz w:val="21"/>
          <w:szCs w:val="21"/>
        </w:rPr>
        <w:t xml:space="preserve">表1                           </w:t>
      </w:r>
      <w:r>
        <w:rPr>
          <w:rFonts w:ascii="宋体" w:hAnsi="宋体" w:eastAsia="宋体" w:cs="宋体"/>
          <w:b/>
          <w:bCs/>
          <w:spacing w:val="1"/>
          <w:sz w:val="21"/>
          <w:szCs w:val="21"/>
        </w:rPr>
        <w:t>宗地情况表</w:t>
      </w:r>
    </w:p>
    <w:tbl>
      <w:tblPr>
        <w:tblStyle w:val="55"/>
        <w:tblW w:w="9249"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3"/>
        <w:gridCol w:w="1308"/>
        <w:gridCol w:w="1019"/>
        <w:gridCol w:w="1069"/>
        <w:gridCol w:w="1209"/>
        <w:gridCol w:w="3201"/>
      </w:tblGrid>
      <w:tr w14:paraId="68955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443" w:type="dxa"/>
            <w:vAlign w:val="top"/>
          </w:tcPr>
          <w:p w14:paraId="2DBFF85B">
            <w:pPr>
              <w:pStyle w:val="35"/>
              <w:spacing w:before="152" w:line="219" w:lineRule="auto"/>
              <w:ind w:left="174"/>
            </w:pPr>
            <w:r>
              <w:rPr>
                <w:spacing w:val="-2"/>
              </w:rPr>
              <w:t>土地权证编号</w:t>
            </w:r>
          </w:p>
        </w:tc>
        <w:tc>
          <w:tcPr>
            <w:tcW w:w="1308" w:type="dxa"/>
            <w:vAlign w:val="top"/>
          </w:tcPr>
          <w:p w14:paraId="02AEE2BD">
            <w:pPr>
              <w:pStyle w:val="35"/>
              <w:spacing w:before="153" w:line="221" w:lineRule="auto"/>
              <w:ind w:left="282"/>
            </w:pPr>
            <w:r>
              <w:rPr>
                <w:spacing w:val="-2"/>
              </w:rPr>
              <w:t>土地位置</w:t>
            </w:r>
          </w:p>
        </w:tc>
        <w:tc>
          <w:tcPr>
            <w:tcW w:w="1019" w:type="dxa"/>
            <w:vAlign w:val="top"/>
          </w:tcPr>
          <w:p w14:paraId="6936CA90">
            <w:pPr>
              <w:pStyle w:val="35"/>
              <w:spacing w:before="153" w:line="221" w:lineRule="auto"/>
              <w:ind w:left="144"/>
            </w:pPr>
            <w:r>
              <w:rPr>
                <w:spacing w:val="-2"/>
              </w:rPr>
              <w:t>登记用途</w:t>
            </w:r>
          </w:p>
        </w:tc>
        <w:tc>
          <w:tcPr>
            <w:tcW w:w="1069" w:type="dxa"/>
            <w:vAlign w:val="top"/>
          </w:tcPr>
          <w:p w14:paraId="6A08B7A2">
            <w:pPr>
              <w:pStyle w:val="35"/>
              <w:spacing w:before="152" w:line="219" w:lineRule="auto"/>
              <w:ind w:left="164"/>
            </w:pPr>
            <w:r>
              <w:rPr>
                <w:spacing w:val="2"/>
              </w:rPr>
              <w:t>资产类型</w:t>
            </w:r>
          </w:p>
        </w:tc>
        <w:tc>
          <w:tcPr>
            <w:tcW w:w="1209" w:type="dxa"/>
            <w:vAlign w:val="top"/>
          </w:tcPr>
          <w:p w14:paraId="0BD2E78F">
            <w:pPr>
              <w:pStyle w:val="35"/>
              <w:spacing w:before="152" w:line="220" w:lineRule="auto"/>
              <w:ind w:left="236"/>
            </w:pPr>
            <w:r>
              <w:rPr>
                <w:spacing w:val="25"/>
              </w:rPr>
              <w:t>面积(m²</w:t>
            </w:r>
          </w:p>
        </w:tc>
        <w:tc>
          <w:tcPr>
            <w:tcW w:w="3201" w:type="dxa"/>
            <w:vAlign w:val="top"/>
          </w:tcPr>
          <w:p w14:paraId="7051A07E">
            <w:pPr>
              <w:pStyle w:val="35"/>
              <w:spacing w:before="149" w:line="219" w:lineRule="auto"/>
              <w:ind w:left="649"/>
            </w:pPr>
            <w:r>
              <w:rPr>
                <w:b/>
                <w:bCs/>
                <w:spacing w:val="-4"/>
              </w:rPr>
              <w:t>证载权利人</w:t>
            </w:r>
          </w:p>
        </w:tc>
      </w:tr>
      <w:tr w14:paraId="6E67F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443" w:type="dxa"/>
            <w:vAlign w:val="top"/>
          </w:tcPr>
          <w:p w14:paraId="1B05823D">
            <w:pPr>
              <w:pStyle w:val="35"/>
              <w:spacing w:before="269" w:line="247" w:lineRule="auto"/>
              <w:ind w:left="65" w:right="138" w:firstLine="109"/>
            </w:pPr>
            <w:r>
              <w:rPr>
                <w:spacing w:val="4"/>
              </w:rPr>
              <w:t>界国用(2014)</w:t>
            </w:r>
            <w:r>
              <w:rPr>
                <w:spacing w:val="2"/>
              </w:rPr>
              <w:t xml:space="preserve"> </w:t>
            </w:r>
            <w:r>
              <w:rPr>
                <w:spacing w:val="-1"/>
              </w:rPr>
              <w:t>第15213号</w:t>
            </w:r>
          </w:p>
        </w:tc>
        <w:tc>
          <w:tcPr>
            <w:tcW w:w="1308" w:type="dxa"/>
            <w:vAlign w:val="top"/>
          </w:tcPr>
          <w:p w14:paraId="74FBF997">
            <w:pPr>
              <w:pStyle w:val="35"/>
              <w:spacing w:before="259" w:line="258" w:lineRule="auto"/>
              <w:ind w:left="102" w:right="25"/>
            </w:pPr>
            <w:r>
              <w:rPr>
                <w:spacing w:val="14"/>
              </w:rPr>
              <w:t>东环路东侧、</w:t>
            </w:r>
            <w:r>
              <w:rPr>
                <w:spacing w:val="4"/>
              </w:rPr>
              <w:t xml:space="preserve"> </w:t>
            </w:r>
            <w:r>
              <w:rPr>
                <w:spacing w:val="2"/>
              </w:rPr>
              <w:t>人民路南侧</w:t>
            </w:r>
          </w:p>
        </w:tc>
        <w:tc>
          <w:tcPr>
            <w:tcW w:w="1019" w:type="dxa"/>
            <w:vAlign w:val="top"/>
          </w:tcPr>
          <w:p w14:paraId="08442805">
            <w:pPr>
              <w:spacing w:line="318" w:lineRule="auto"/>
              <w:rPr>
                <w:rFonts w:ascii="Arial"/>
                <w:sz w:val="21"/>
              </w:rPr>
            </w:pPr>
          </w:p>
          <w:p w14:paraId="0078108A">
            <w:pPr>
              <w:pStyle w:val="35"/>
              <w:spacing w:before="59" w:line="221" w:lineRule="auto"/>
              <w:ind w:left="144"/>
            </w:pPr>
            <w:r>
              <w:rPr>
                <w:spacing w:val="-2"/>
              </w:rPr>
              <w:t>工业用地</w:t>
            </w:r>
          </w:p>
        </w:tc>
        <w:tc>
          <w:tcPr>
            <w:tcW w:w="1069" w:type="dxa"/>
            <w:vAlign w:val="top"/>
          </w:tcPr>
          <w:p w14:paraId="0C66512F">
            <w:pPr>
              <w:spacing w:line="321" w:lineRule="auto"/>
              <w:rPr>
                <w:rFonts w:ascii="Arial"/>
                <w:sz w:val="21"/>
              </w:rPr>
            </w:pPr>
          </w:p>
          <w:p w14:paraId="4F1D957C">
            <w:pPr>
              <w:pStyle w:val="35"/>
              <w:spacing w:before="58" w:line="223" w:lineRule="auto"/>
              <w:ind w:left="344"/>
            </w:pPr>
            <w:r>
              <w:rPr>
                <w:spacing w:val="3"/>
              </w:rPr>
              <w:t>出让</w:t>
            </w:r>
          </w:p>
        </w:tc>
        <w:tc>
          <w:tcPr>
            <w:tcW w:w="1209" w:type="dxa"/>
            <w:vAlign w:val="top"/>
          </w:tcPr>
          <w:p w14:paraId="2C2E67E9">
            <w:pPr>
              <w:spacing w:line="315" w:lineRule="auto"/>
              <w:rPr>
                <w:rFonts w:ascii="Arial"/>
                <w:sz w:val="21"/>
              </w:rPr>
            </w:pPr>
          </w:p>
          <w:p w14:paraId="1D8A8327">
            <w:pPr>
              <w:pStyle w:val="35"/>
              <w:spacing w:before="58" w:line="216" w:lineRule="auto"/>
              <w:ind w:left="196"/>
            </w:pPr>
            <w:r>
              <w:rPr>
                <w:spacing w:val="-2"/>
              </w:rPr>
              <w:t>32,176.66</w:t>
            </w:r>
          </w:p>
        </w:tc>
        <w:tc>
          <w:tcPr>
            <w:tcW w:w="3201" w:type="dxa"/>
            <w:vAlign w:val="top"/>
          </w:tcPr>
          <w:p w14:paraId="120F9DD8">
            <w:pPr>
              <w:spacing w:line="317" w:lineRule="auto"/>
              <w:rPr>
                <w:rFonts w:ascii="Arial"/>
                <w:sz w:val="21"/>
              </w:rPr>
            </w:pPr>
          </w:p>
          <w:p w14:paraId="702FB8E8">
            <w:pPr>
              <w:pStyle w:val="35"/>
              <w:spacing w:before="59" w:line="219" w:lineRule="auto"/>
              <w:ind w:left="106"/>
            </w:pPr>
            <w:r>
              <w:rPr>
                <w:spacing w:val="2"/>
              </w:rPr>
              <w:t>界首市工业投资有限公司</w:t>
            </w:r>
          </w:p>
        </w:tc>
      </w:tr>
      <w:tr w14:paraId="76967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1443" w:type="dxa"/>
            <w:vAlign w:val="top"/>
          </w:tcPr>
          <w:p w14:paraId="3BB599AD">
            <w:pPr>
              <w:pStyle w:val="35"/>
              <w:spacing w:before="279" w:line="230" w:lineRule="auto"/>
              <w:ind w:left="74" w:right="166" w:firstLine="99"/>
            </w:pPr>
            <w:r>
              <w:rPr>
                <w:spacing w:val="1"/>
              </w:rPr>
              <w:t>界用(2014)第 15215号</w:t>
            </w:r>
          </w:p>
        </w:tc>
        <w:tc>
          <w:tcPr>
            <w:tcW w:w="1308" w:type="dxa"/>
            <w:vAlign w:val="top"/>
          </w:tcPr>
          <w:p w14:paraId="5179847D">
            <w:pPr>
              <w:pStyle w:val="35"/>
              <w:spacing w:before="280" w:line="238" w:lineRule="auto"/>
              <w:ind w:right="25"/>
            </w:pPr>
            <w:r>
              <w:rPr>
                <w:spacing w:val="14"/>
              </w:rPr>
              <w:t>东环路东侧、</w:t>
            </w:r>
            <w:r>
              <w:rPr>
                <w:spacing w:val="2"/>
              </w:rPr>
              <w:t>人民路南侧</w:t>
            </w:r>
          </w:p>
        </w:tc>
        <w:tc>
          <w:tcPr>
            <w:tcW w:w="1019" w:type="dxa"/>
            <w:vAlign w:val="top"/>
          </w:tcPr>
          <w:p w14:paraId="31F77E6A">
            <w:pPr>
              <w:spacing w:line="330" w:lineRule="auto"/>
              <w:rPr>
                <w:rFonts w:ascii="Arial"/>
                <w:sz w:val="21"/>
              </w:rPr>
            </w:pPr>
          </w:p>
          <w:p w14:paraId="6F3B720A">
            <w:pPr>
              <w:pStyle w:val="35"/>
              <w:spacing w:before="59" w:line="221" w:lineRule="auto"/>
              <w:ind w:left="144"/>
            </w:pPr>
            <w:r>
              <w:rPr>
                <w:spacing w:val="-2"/>
              </w:rPr>
              <w:t>工业用地</w:t>
            </w:r>
          </w:p>
        </w:tc>
        <w:tc>
          <w:tcPr>
            <w:tcW w:w="1069" w:type="dxa"/>
            <w:vAlign w:val="top"/>
          </w:tcPr>
          <w:p w14:paraId="0C1A0736">
            <w:pPr>
              <w:spacing w:line="333" w:lineRule="auto"/>
              <w:rPr>
                <w:rFonts w:ascii="Arial"/>
                <w:sz w:val="21"/>
              </w:rPr>
            </w:pPr>
          </w:p>
          <w:p w14:paraId="4C81DADF">
            <w:pPr>
              <w:pStyle w:val="35"/>
              <w:spacing w:before="58" w:line="223" w:lineRule="auto"/>
              <w:ind w:left="344"/>
            </w:pPr>
            <w:r>
              <w:rPr>
                <w:spacing w:val="3"/>
              </w:rPr>
              <w:t>出让</w:t>
            </w:r>
          </w:p>
        </w:tc>
        <w:tc>
          <w:tcPr>
            <w:tcW w:w="1209" w:type="dxa"/>
            <w:vAlign w:val="top"/>
          </w:tcPr>
          <w:p w14:paraId="424D94A7">
            <w:pPr>
              <w:spacing w:line="327" w:lineRule="auto"/>
              <w:rPr>
                <w:rFonts w:ascii="Arial"/>
                <w:sz w:val="21"/>
              </w:rPr>
            </w:pPr>
          </w:p>
          <w:p w14:paraId="4BA86957">
            <w:pPr>
              <w:pStyle w:val="35"/>
              <w:spacing w:before="58" w:line="216" w:lineRule="auto"/>
              <w:ind w:left="196"/>
            </w:pPr>
            <w:r>
              <w:rPr>
                <w:spacing w:val="-2"/>
              </w:rPr>
              <w:t>37,828.69</w:t>
            </w:r>
          </w:p>
        </w:tc>
        <w:tc>
          <w:tcPr>
            <w:tcW w:w="3201" w:type="dxa"/>
            <w:vAlign w:val="top"/>
          </w:tcPr>
          <w:p w14:paraId="316EB68D">
            <w:pPr>
              <w:spacing w:line="329" w:lineRule="auto"/>
              <w:rPr>
                <w:rFonts w:ascii="Arial"/>
                <w:sz w:val="21"/>
              </w:rPr>
            </w:pPr>
          </w:p>
          <w:p w14:paraId="03F6F95E">
            <w:pPr>
              <w:pStyle w:val="35"/>
              <w:spacing w:before="59" w:line="219" w:lineRule="auto"/>
              <w:ind w:left="106"/>
            </w:pPr>
            <w:r>
              <w:rPr>
                <w:spacing w:val="2"/>
              </w:rPr>
              <w:t>界首市工业投资有限公司</w:t>
            </w:r>
          </w:p>
        </w:tc>
      </w:tr>
      <w:tr w14:paraId="27B2C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443" w:type="dxa"/>
            <w:vAlign w:val="top"/>
          </w:tcPr>
          <w:p w14:paraId="028346FA">
            <w:pPr>
              <w:pStyle w:val="35"/>
              <w:spacing w:before="172" w:line="204" w:lineRule="auto"/>
              <w:ind w:left="174"/>
            </w:pPr>
            <w:r>
              <w:rPr>
                <w:spacing w:val="1"/>
              </w:rPr>
              <w:t>皖(2020)界首</w:t>
            </w:r>
          </w:p>
          <w:p w14:paraId="2316BF8D">
            <w:pPr>
              <w:pStyle w:val="35"/>
              <w:spacing w:before="1" w:line="250" w:lineRule="auto"/>
              <w:ind w:left="54" w:right="166" w:firstLine="119"/>
            </w:pPr>
            <w:r>
              <w:rPr>
                <w:spacing w:val="1"/>
              </w:rPr>
              <w:t>市不动产权第</w:t>
            </w:r>
            <w:r>
              <w:rPr>
                <w:spacing w:val="4"/>
              </w:rPr>
              <w:t xml:space="preserve"> </w:t>
            </w:r>
            <w:r>
              <w:rPr>
                <w:spacing w:val="-1"/>
              </w:rPr>
              <w:t>0002373号</w:t>
            </w:r>
          </w:p>
        </w:tc>
        <w:tc>
          <w:tcPr>
            <w:tcW w:w="1308" w:type="dxa"/>
            <w:vAlign w:val="top"/>
          </w:tcPr>
          <w:p w14:paraId="2E506469">
            <w:pPr>
              <w:pStyle w:val="35"/>
              <w:spacing w:before="161" w:line="219" w:lineRule="auto"/>
            </w:pPr>
            <w:r>
              <w:rPr>
                <w:spacing w:val="2"/>
              </w:rPr>
              <w:t>复兴路北</w:t>
            </w:r>
            <w:r>
              <w:rPr>
                <w:spacing w:val="-1"/>
              </w:rPr>
              <w:t>侧、高速公路</w:t>
            </w:r>
            <w:r>
              <w:t xml:space="preserve"> </w:t>
            </w:r>
            <w:r>
              <w:rPr>
                <w:spacing w:val="6"/>
              </w:rPr>
              <w:t>南侧</w:t>
            </w:r>
          </w:p>
        </w:tc>
        <w:tc>
          <w:tcPr>
            <w:tcW w:w="1019" w:type="dxa"/>
            <w:vAlign w:val="top"/>
          </w:tcPr>
          <w:p w14:paraId="31D7D995">
            <w:pPr>
              <w:spacing w:line="321" w:lineRule="auto"/>
              <w:rPr>
                <w:rFonts w:ascii="Arial"/>
                <w:sz w:val="21"/>
              </w:rPr>
            </w:pPr>
          </w:p>
          <w:p w14:paraId="7E66E26C">
            <w:pPr>
              <w:pStyle w:val="35"/>
              <w:spacing w:before="59" w:line="221" w:lineRule="auto"/>
              <w:ind w:left="144"/>
            </w:pPr>
            <w:r>
              <w:rPr>
                <w:spacing w:val="-2"/>
              </w:rPr>
              <w:t>工业用地</w:t>
            </w:r>
          </w:p>
        </w:tc>
        <w:tc>
          <w:tcPr>
            <w:tcW w:w="1069" w:type="dxa"/>
            <w:vAlign w:val="top"/>
          </w:tcPr>
          <w:p w14:paraId="508EA672">
            <w:pPr>
              <w:spacing w:line="324" w:lineRule="auto"/>
              <w:rPr>
                <w:rFonts w:ascii="Arial"/>
                <w:sz w:val="21"/>
              </w:rPr>
            </w:pPr>
          </w:p>
          <w:p w14:paraId="2BBEBAE7">
            <w:pPr>
              <w:pStyle w:val="35"/>
              <w:spacing w:before="58" w:line="223" w:lineRule="auto"/>
              <w:ind w:left="344"/>
            </w:pPr>
            <w:r>
              <w:rPr>
                <w:spacing w:val="3"/>
              </w:rPr>
              <w:t>出让</w:t>
            </w:r>
          </w:p>
        </w:tc>
        <w:tc>
          <w:tcPr>
            <w:tcW w:w="1209" w:type="dxa"/>
            <w:vAlign w:val="top"/>
          </w:tcPr>
          <w:p w14:paraId="2767BA91">
            <w:pPr>
              <w:spacing w:line="318" w:lineRule="auto"/>
              <w:rPr>
                <w:rFonts w:ascii="Arial"/>
                <w:sz w:val="21"/>
              </w:rPr>
            </w:pPr>
          </w:p>
          <w:p w14:paraId="6D02FFA4">
            <w:pPr>
              <w:pStyle w:val="35"/>
              <w:spacing w:before="58" w:line="216" w:lineRule="auto"/>
              <w:ind w:left="145"/>
            </w:pPr>
            <w:r>
              <w:rPr>
                <w:spacing w:val="-3"/>
              </w:rPr>
              <w:t>136,592.93</w:t>
            </w:r>
          </w:p>
        </w:tc>
        <w:tc>
          <w:tcPr>
            <w:tcW w:w="3201" w:type="dxa"/>
            <w:vAlign w:val="top"/>
          </w:tcPr>
          <w:p w14:paraId="3902E00B">
            <w:pPr>
              <w:pStyle w:val="35"/>
              <w:spacing w:before="251" w:line="248" w:lineRule="auto"/>
              <w:ind w:left="466" w:right="125" w:hanging="360"/>
            </w:pPr>
            <w:r>
              <w:rPr>
                <w:spacing w:val="-1"/>
              </w:rPr>
              <w:t>安徽融城高新技术产业发</w:t>
            </w:r>
            <w:r>
              <w:rPr>
                <w:spacing w:val="3"/>
              </w:rPr>
              <w:t>展集团有限公司</w:t>
            </w:r>
          </w:p>
        </w:tc>
      </w:tr>
      <w:tr w14:paraId="34463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1443" w:type="dxa"/>
            <w:vAlign w:val="top"/>
          </w:tcPr>
          <w:p w14:paraId="166F27CD">
            <w:pPr>
              <w:pStyle w:val="35"/>
              <w:spacing w:before="163" w:line="220" w:lineRule="auto"/>
              <w:ind w:left="174"/>
            </w:pPr>
            <w:r>
              <w:rPr>
                <w:spacing w:val="1"/>
              </w:rPr>
              <w:t>皖(2020)界首</w:t>
            </w:r>
          </w:p>
          <w:p w14:paraId="645068FF">
            <w:pPr>
              <w:pStyle w:val="35"/>
              <w:spacing w:before="15"/>
              <w:ind w:left="65" w:right="166" w:firstLine="109"/>
            </w:pPr>
            <w:r>
              <w:rPr>
                <w:spacing w:val="1"/>
              </w:rPr>
              <w:t>市不动产权第</w:t>
            </w:r>
            <w:r>
              <w:rPr>
                <w:spacing w:val="4"/>
              </w:rPr>
              <w:t xml:space="preserve"> </w:t>
            </w:r>
            <w:r>
              <w:rPr>
                <w:spacing w:val="-1"/>
              </w:rPr>
              <w:t>0002376号</w:t>
            </w:r>
          </w:p>
        </w:tc>
        <w:tc>
          <w:tcPr>
            <w:tcW w:w="1308" w:type="dxa"/>
            <w:vAlign w:val="top"/>
          </w:tcPr>
          <w:p w14:paraId="63C308F3">
            <w:pPr>
              <w:pStyle w:val="35"/>
              <w:spacing w:before="263" w:line="248" w:lineRule="auto"/>
              <w:ind w:left="92" w:right="127" w:firstLine="10"/>
            </w:pPr>
            <w:r>
              <w:rPr>
                <w:spacing w:val="-2"/>
              </w:rPr>
              <w:t>界首市阳城大道北侧</w:t>
            </w:r>
          </w:p>
        </w:tc>
        <w:tc>
          <w:tcPr>
            <w:tcW w:w="1019" w:type="dxa"/>
            <w:vAlign w:val="top"/>
          </w:tcPr>
          <w:p w14:paraId="6E32ABA9">
            <w:pPr>
              <w:spacing w:line="333" w:lineRule="auto"/>
              <w:rPr>
                <w:rFonts w:ascii="Arial"/>
                <w:sz w:val="21"/>
              </w:rPr>
            </w:pPr>
          </w:p>
          <w:p w14:paraId="053EC3FF">
            <w:pPr>
              <w:pStyle w:val="35"/>
              <w:spacing w:before="59" w:line="221" w:lineRule="auto"/>
              <w:ind w:left="144"/>
            </w:pPr>
            <w:r>
              <w:rPr>
                <w:spacing w:val="-2"/>
              </w:rPr>
              <w:t>工业用地</w:t>
            </w:r>
          </w:p>
        </w:tc>
        <w:tc>
          <w:tcPr>
            <w:tcW w:w="1069" w:type="dxa"/>
            <w:vAlign w:val="top"/>
          </w:tcPr>
          <w:p w14:paraId="5F3E4EF3">
            <w:pPr>
              <w:spacing w:line="336" w:lineRule="auto"/>
              <w:rPr>
                <w:rFonts w:ascii="Arial"/>
                <w:sz w:val="21"/>
              </w:rPr>
            </w:pPr>
          </w:p>
          <w:p w14:paraId="28B99AB6">
            <w:pPr>
              <w:pStyle w:val="35"/>
              <w:spacing w:before="58" w:line="223" w:lineRule="auto"/>
              <w:ind w:left="344"/>
            </w:pPr>
            <w:r>
              <w:rPr>
                <w:spacing w:val="3"/>
              </w:rPr>
              <w:t>出让</w:t>
            </w:r>
          </w:p>
        </w:tc>
        <w:tc>
          <w:tcPr>
            <w:tcW w:w="1209" w:type="dxa"/>
            <w:vAlign w:val="top"/>
          </w:tcPr>
          <w:p w14:paraId="66EE8252">
            <w:pPr>
              <w:spacing w:line="330" w:lineRule="auto"/>
              <w:rPr>
                <w:rFonts w:ascii="Arial"/>
                <w:sz w:val="21"/>
              </w:rPr>
            </w:pPr>
          </w:p>
          <w:p w14:paraId="0100D3EB">
            <w:pPr>
              <w:pStyle w:val="35"/>
              <w:spacing w:before="58" w:line="216" w:lineRule="auto"/>
              <w:ind w:left="196"/>
            </w:pPr>
            <w:r>
              <w:rPr>
                <w:spacing w:val="-1"/>
              </w:rPr>
              <w:t>92,504.45</w:t>
            </w:r>
          </w:p>
        </w:tc>
        <w:tc>
          <w:tcPr>
            <w:tcW w:w="3201" w:type="dxa"/>
            <w:vAlign w:val="top"/>
          </w:tcPr>
          <w:p w14:paraId="469734EC">
            <w:pPr>
              <w:pStyle w:val="35"/>
              <w:spacing w:before="272" w:line="218" w:lineRule="auto"/>
              <w:ind w:left="476" w:right="125" w:hanging="370"/>
            </w:pPr>
            <w:r>
              <w:rPr>
                <w:spacing w:val="-1"/>
              </w:rPr>
              <w:t>安徽融城高新技术产业发</w:t>
            </w:r>
            <w:r>
              <w:rPr>
                <w:spacing w:val="3"/>
              </w:rPr>
              <w:t>展集团有限公司</w:t>
            </w:r>
          </w:p>
        </w:tc>
      </w:tr>
      <w:tr w14:paraId="6DCA6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1443" w:type="dxa"/>
            <w:vAlign w:val="top"/>
          </w:tcPr>
          <w:p w14:paraId="70A58015">
            <w:pPr>
              <w:pStyle w:val="35"/>
              <w:spacing w:before="154" w:line="220" w:lineRule="auto"/>
              <w:ind w:left="174"/>
            </w:pPr>
            <w:r>
              <w:rPr>
                <w:spacing w:val="1"/>
              </w:rPr>
              <w:t>皖(2020)界首</w:t>
            </w:r>
          </w:p>
          <w:p w14:paraId="64AC090E">
            <w:pPr>
              <w:pStyle w:val="35"/>
              <w:spacing w:before="45"/>
              <w:ind w:left="85" w:right="166" w:firstLine="89"/>
            </w:pPr>
            <w:r>
              <w:rPr>
                <w:spacing w:val="1"/>
              </w:rPr>
              <w:t>市不动产权第</w:t>
            </w:r>
            <w:r>
              <w:rPr>
                <w:spacing w:val="4"/>
              </w:rPr>
              <w:t xml:space="preserve"> </w:t>
            </w:r>
            <w:r>
              <w:rPr>
                <w:spacing w:val="-1"/>
              </w:rPr>
              <w:t>0000250号</w:t>
            </w:r>
          </w:p>
        </w:tc>
        <w:tc>
          <w:tcPr>
            <w:tcW w:w="1308" w:type="dxa"/>
            <w:vAlign w:val="top"/>
          </w:tcPr>
          <w:p w14:paraId="2620D9D4">
            <w:pPr>
              <w:pStyle w:val="35"/>
              <w:spacing w:before="274" w:line="248" w:lineRule="auto"/>
              <w:ind w:left="102" w:right="127"/>
            </w:pPr>
            <w:r>
              <w:rPr>
                <w:spacing w:val="-2"/>
              </w:rPr>
              <w:t>界首市宁洛高速南侧</w:t>
            </w:r>
          </w:p>
        </w:tc>
        <w:tc>
          <w:tcPr>
            <w:tcW w:w="1019" w:type="dxa"/>
            <w:vAlign w:val="top"/>
          </w:tcPr>
          <w:p w14:paraId="3028D3EE">
            <w:pPr>
              <w:spacing w:line="324" w:lineRule="auto"/>
              <w:rPr>
                <w:rFonts w:ascii="Arial"/>
                <w:sz w:val="21"/>
              </w:rPr>
            </w:pPr>
          </w:p>
          <w:p w14:paraId="653F06AA">
            <w:pPr>
              <w:pStyle w:val="35"/>
              <w:spacing w:before="59" w:line="221" w:lineRule="auto"/>
              <w:ind w:left="144"/>
            </w:pPr>
            <w:r>
              <w:rPr>
                <w:spacing w:val="-2"/>
              </w:rPr>
              <w:t>工业用地</w:t>
            </w:r>
          </w:p>
        </w:tc>
        <w:tc>
          <w:tcPr>
            <w:tcW w:w="1069" w:type="dxa"/>
            <w:vAlign w:val="top"/>
          </w:tcPr>
          <w:p w14:paraId="5B1A06D5">
            <w:pPr>
              <w:spacing w:line="327" w:lineRule="auto"/>
              <w:rPr>
                <w:rFonts w:ascii="Arial"/>
                <w:sz w:val="21"/>
              </w:rPr>
            </w:pPr>
          </w:p>
          <w:p w14:paraId="5BEF1B94">
            <w:pPr>
              <w:pStyle w:val="35"/>
              <w:spacing w:before="58" w:line="223" w:lineRule="auto"/>
              <w:ind w:left="344"/>
            </w:pPr>
            <w:r>
              <w:rPr>
                <w:spacing w:val="3"/>
              </w:rPr>
              <w:t>出让</w:t>
            </w:r>
          </w:p>
        </w:tc>
        <w:tc>
          <w:tcPr>
            <w:tcW w:w="1209" w:type="dxa"/>
            <w:vAlign w:val="top"/>
          </w:tcPr>
          <w:p w14:paraId="488C160D">
            <w:pPr>
              <w:spacing w:line="321" w:lineRule="auto"/>
              <w:rPr>
                <w:rFonts w:ascii="Arial"/>
                <w:sz w:val="21"/>
              </w:rPr>
            </w:pPr>
          </w:p>
          <w:p w14:paraId="06B91E60">
            <w:pPr>
              <w:pStyle w:val="35"/>
              <w:spacing w:before="58" w:line="216" w:lineRule="auto"/>
              <w:ind w:left="236"/>
            </w:pPr>
            <w:r>
              <w:rPr>
                <w:spacing w:val="-1"/>
              </w:rPr>
              <w:t>9,460.39</w:t>
            </w:r>
          </w:p>
        </w:tc>
        <w:tc>
          <w:tcPr>
            <w:tcW w:w="3201" w:type="dxa"/>
            <w:vAlign w:val="top"/>
          </w:tcPr>
          <w:p w14:paraId="3A4C2672">
            <w:pPr>
              <w:pStyle w:val="35"/>
              <w:spacing w:before="263" w:line="228" w:lineRule="auto"/>
              <w:ind w:left="466" w:right="125" w:hanging="360"/>
            </w:pPr>
            <w:r>
              <w:rPr>
                <w:spacing w:val="-1"/>
              </w:rPr>
              <w:t>安徽融城高新技术产业发</w:t>
            </w:r>
            <w:r>
              <w:rPr>
                <w:spacing w:val="3"/>
              </w:rPr>
              <w:t>展集团有限公司</w:t>
            </w:r>
          </w:p>
        </w:tc>
      </w:tr>
      <w:tr w14:paraId="6860E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2" w:hRule="atLeast"/>
        </w:trPr>
        <w:tc>
          <w:tcPr>
            <w:tcW w:w="1443" w:type="dxa"/>
            <w:vAlign w:val="top"/>
          </w:tcPr>
          <w:p w14:paraId="0FFE611E">
            <w:pPr>
              <w:pStyle w:val="35"/>
              <w:spacing w:before="185" w:line="220" w:lineRule="auto"/>
              <w:ind w:left="174"/>
            </w:pPr>
            <w:r>
              <w:rPr>
                <w:spacing w:val="1"/>
              </w:rPr>
              <w:t>皖(2017)界首</w:t>
            </w:r>
          </w:p>
          <w:p w14:paraId="126F99E0">
            <w:pPr>
              <w:pStyle w:val="35"/>
              <w:spacing w:before="4" w:line="220" w:lineRule="auto"/>
              <w:ind w:left="85" w:right="166" w:firstLine="89"/>
            </w:pPr>
            <w:r>
              <w:rPr>
                <w:spacing w:val="1"/>
              </w:rPr>
              <w:t>市不动产权第</w:t>
            </w:r>
            <w:r>
              <w:rPr>
                <w:spacing w:val="4"/>
              </w:rPr>
              <w:t xml:space="preserve"> </w:t>
            </w:r>
            <w:r>
              <w:rPr>
                <w:spacing w:val="-1"/>
              </w:rPr>
              <w:t>0003305号</w:t>
            </w:r>
          </w:p>
          <w:p w14:paraId="19FABDB4">
            <w:pPr>
              <w:spacing w:line="401" w:lineRule="auto"/>
              <w:rPr>
                <w:rFonts w:ascii="Arial"/>
                <w:sz w:val="21"/>
              </w:rPr>
            </w:pPr>
          </w:p>
          <w:p w14:paraId="18263776">
            <w:pPr>
              <w:pStyle w:val="35"/>
              <w:spacing w:before="59" w:line="221" w:lineRule="auto"/>
              <w:ind w:left="94"/>
            </w:pPr>
            <w:r>
              <w:rPr>
                <w:spacing w:val="-2"/>
              </w:rPr>
              <w:t>合计</w:t>
            </w:r>
          </w:p>
        </w:tc>
        <w:tc>
          <w:tcPr>
            <w:tcW w:w="1308" w:type="dxa"/>
            <w:vAlign w:val="top"/>
          </w:tcPr>
          <w:p w14:paraId="7B6F0FAA">
            <w:pPr>
              <w:pStyle w:val="35"/>
              <w:spacing w:before="175" w:line="219" w:lineRule="auto"/>
              <w:ind w:left="102"/>
            </w:pPr>
            <w:r>
              <w:rPr>
                <w:spacing w:val="-2"/>
              </w:rPr>
              <w:t>界首市南洛高速南侧、规划</w:t>
            </w:r>
            <w:r>
              <w:rPr>
                <w:spacing w:val="4"/>
              </w:rPr>
              <w:t xml:space="preserve"> </w:t>
            </w:r>
            <w:r>
              <w:rPr>
                <w:spacing w:val="2"/>
              </w:rPr>
              <w:t>鑫源路东侧</w:t>
            </w:r>
          </w:p>
        </w:tc>
        <w:tc>
          <w:tcPr>
            <w:tcW w:w="1019" w:type="dxa"/>
            <w:vAlign w:val="top"/>
          </w:tcPr>
          <w:p w14:paraId="5622B153">
            <w:pPr>
              <w:spacing w:line="325" w:lineRule="auto"/>
              <w:rPr>
                <w:rFonts w:ascii="Arial"/>
                <w:sz w:val="21"/>
              </w:rPr>
            </w:pPr>
          </w:p>
          <w:p w14:paraId="01C4192F">
            <w:pPr>
              <w:pStyle w:val="35"/>
              <w:spacing w:before="59" w:line="221" w:lineRule="auto"/>
              <w:ind w:left="144"/>
            </w:pPr>
            <w:r>
              <w:rPr>
                <w:spacing w:val="-2"/>
              </w:rPr>
              <w:t>工业用地</w:t>
            </w:r>
          </w:p>
        </w:tc>
        <w:tc>
          <w:tcPr>
            <w:tcW w:w="1069" w:type="dxa"/>
            <w:vAlign w:val="top"/>
          </w:tcPr>
          <w:p w14:paraId="40358C05">
            <w:pPr>
              <w:spacing w:line="318" w:lineRule="auto"/>
              <w:rPr>
                <w:rFonts w:ascii="Arial"/>
                <w:sz w:val="21"/>
              </w:rPr>
            </w:pPr>
          </w:p>
          <w:p w14:paraId="734F11F4">
            <w:pPr>
              <w:pStyle w:val="35"/>
              <w:spacing w:before="58" w:line="223" w:lineRule="auto"/>
              <w:ind w:left="344"/>
            </w:pPr>
            <w:r>
              <w:rPr>
                <w:spacing w:val="3"/>
              </w:rPr>
              <w:t>出让</w:t>
            </w:r>
          </w:p>
        </w:tc>
        <w:tc>
          <w:tcPr>
            <w:tcW w:w="1209" w:type="dxa"/>
            <w:vAlign w:val="top"/>
          </w:tcPr>
          <w:p w14:paraId="26895891">
            <w:pPr>
              <w:spacing w:line="322" w:lineRule="auto"/>
              <w:rPr>
                <w:rFonts w:ascii="Arial"/>
                <w:sz w:val="21"/>
              </w:rPr>
            </w:pPr>
          </w:p>
          <w:p w14:paraId="13460FB8">
            <w:pPr>
              <w:pStyle w:val="35"/>
              <w:spacing w:before="58" w:line="216" w:lineRule="auto"/>
              <w:ind w:left="196"/>
            </w:pPr>
            <w:r>
              <w:rPr>
                <w:spacing w:val="-3"/>
              </w:rPr>
              <w:t>10,495.89</w:t>
            </w:r>
          </w:p>
          <w:p w14:paraId="2D551B05">
            <w:pPr>
              <w:spacing w:line="328" w:lineRule="auto"/>
              <w:rPr>
                <w:rFonts w:ascii="Arial"/>
                <w:sz w:val="21"/>
              </w:rPr>
            </w:pPr>
          </w:p>
          <w:p w14:paraId="07AB02A8">
            <w:pPr>
              <w:spacing w:line="328" w:lineRule="auto"/>
              <w:rPr>
                <w:rFonts w:ascii="Arial"/>
                <w:sz w:val="21"/>
              </w:rPr>
            </w:pPr>
          </w:p>
          <w:p w14:paraId="2FEF8FAA">
            <w:pPr>
              <w:pStyle w:val="35"/>
              <w:spacing w:before="59" w:line="216" w:lineRule="auto"/>
              <w:ind w:left="145"/>
              <w:rPr>
                <w:spacing w:val="-2"/>
              </w:rPr>
            </w:pPr>
          </w:p>
          <w:p w14:paraId="5D34C779">
            <w:pPr>
              <w:pStyle w:val="35"/>
              <w:spacing w:before="59" w:line="216" w:lineRule="auto"/>
              <w:ind w:left="145"/>
            </w:pPr>
            <w:r>
              <w:rPr>
                <w:spacing w:val="-2"/>
              </w:rPr>
              <w:t>506,218.42</w:t>
            </w:r>
          </w:p>
        </w:tc>
        <w:tc>
          <w:tcPr>
            <w:tcW w:w="3201" w:type="dxa"/>
            <w:vAlign w:val="top"/>
          </w:tcPr>
          <w:p w14:paraId="58E39B34">
            <w:pPr>
              <w:spacing w:line="295" w:lineRule="auto"/>
              <w:rPr>
                <w:rFonts w:ascii="Arial"/>
                <w:sz w:val="21"/>
              </w:rPr>
            </w:pPr>
          </w:p>
          <w:p w14:paraId="238BB8A1">
            <w:pPr>
              <w:pStyle w:val="35"/>
              <w:spacing w:before="58" w:line="219" w:lineRule="auto"/>
              <w:ind w:left="106"/>
            </w:pPr>
            <w:r>
              <w:rPr>
                <w:spacing w:val="2"/>
              </w:rPr>
              <w:t>界首市工业投资有限公司</w:t>
            </w:r>
          </w:p>
        </w:tc>
      </w:tr>
    </w:tbl>
    <w:p w14:paraId="58FF2B84">
      <w:pPr>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spacing w:val="5"/>
          <w:sz w:val="27"/>
          <w:szCs w:val="27"/>
          <w:lang w:val="en-US" w:eastAsia="zh-CN"/>
        </w:rPr>
      </w:pPr>
      <w:r>
        <w:rPr>
          <w:rFonts w:hint="eastAsia" w:ascii="仿宋" w:hAnsi="仿宋" w:eastAsia="仿宋" w:cs="仿宋"/>
          <w:spacing w:val="5"/>
          <w:sz w:val="27"/>
          <w:szCs w:val="27"/>
          <w:lang w:val="en-US" w:eastAsia="zh-CN"/>
        </w:rPr>
        <w:t>服务内容及技术要求</w:t>
      </w:r>
    </w:p>
    <w:p w14:paraId="659799AE">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ascii="仿宋" w:hAnsi="仿宋" w:eastAsia="仿宋" w:cs="仿宋"/>
          <w:spacing w:val="5"/>
          <w:sz w:val="27"/>
          <w:szCs w:val="27"/>
          <w:lang w:val="en-US" w:eastAsia="zh-CN"/>
        </w:rPr>
      </w:pPr>
      <w:r>
        <w:rPr>
          <w:rFonts w:hint="eastAsia" w:ascii="仿宋" w:hAnsi="仿宋" w:eastAsia="仿宋" w:cs="仿宋"/>
          <w:spacing w:val="5"/>
          <w:sz w:val="27"/>
          <w:szCs w:val="27"/>
          <w:lang w:val="en-US" w:eastAsia="zh-CN"/>
        </w:rPr>
        <w:t>3.1评估内容</w:t>
      </w:r>
    </w:p>
    <w:p w14:paraId="0BF82726">
      <w:pPr>
        <w:keepNext w:val="0"/>
        <w:keepLines w:val="0"/>
        <w:pageBreakBefore w:val="0"/>
        <w:widowControl w:val="0"/>
        <w:numPr>
          <w:ilvl w:val="0"/>
          <w:numId w:val="4"/>
        </w:numPr>
        <w:kinsoku/>
        <w:wordWrap/>
        <w:overflowPunct/>
        <w:topLinePunct w:val="0"/>
        <w:autoSpaceDE/>
        <w:autoSpaceDN/>
        <w:bidi w:val="0"/>
        <w:adjustRightInd/>
        <w:snapToGrid/>
        <w:ind w:leftChars="0"/>
        <w:textAlignment w:val="auto"/>
        <w:rPr>
          <w:rFonts w:ascii="仿宋" w:hAnsi="仿宋" w:eastAsia="仿宋" w:cs="仿宋"/>
          <w:b/>
          <w:bCs/>
          <w:spacing w:val="18"/>
          <w:sz w:val="27"/>
          <w:szCs w:val="27"/>
        </w:rPr>
      </w:pPr>
      <w:r>
        <w:rPr>
          <w:rFonts w:ascii="仿宋" w:hAnsi="仿宋" w:eastAsia="仿宋" w:cs="仿宋"/>
          <w:b/>
          <w:bCs/>
          <w:spacing w:val="18"/>
          <w:sz w:val="27"/>
          <w:szCs w:val="27"/>
        </w:rPr>
        <w:t>房屋建筑物</w:t>
      </w:r>
    </w:p>
    <w:p w14:paraId="205A1A27">
      <w:pPr>
        <w:keepNext w:val="0"/>
        <w:keepLines w:val="0"/>
        <w:pageBreakBefore w:val="0"/>
        <w:widowControl w:val="0"/>
        <w:numPr>
          <w:ilvl w:val="0"/>
          <w:numId w:val="0"/>
        </w:numPr>
        <w:kinsoku/>
        <w:wordWrap/>
        <w:overflowPunct/>
        <w:topLinePunct w:val="0"/>
        <w:autoSpaceDE/>
        <w:autoSpaceDN/>
        <w:bidi w:val="0"/>
        <w:adjustRightInd/>
        <w:snapToGrid/>
        <w:ind w:firstLine="564" w:firstLineChars="200"/>
        <w:textAlignment w:val="auto"/>
        <w:rPr>
          <w:rFonts w:ascii="仿宋" w:hAnsi="仿宋" w:eastAsia="仿宋" w:cs="仿宋"/>
          <w:spacing w:val="6"/>
          <w:sz w:val="27"/>
          <w:szCs w:val="27"/>
        </w:rPr>
      </w:pPr>
      <w:r>
        <w:rPr>
          <w:rFonts w:hint="eastAsia" w:ascii="仿宋" w:hAnsi="仿宋" w:eastAsia="仿宋" w:cs="仿宋"/>
          <w:spacing w:val="6"/>
          <w:sz w:val="27"/>
          <w:szCs w:val="27"/>
          <w:lang w:val="en-US" w:eastAsia="zh-CN"/>
        </w:rPr>
        <w:t>评估方法</w:t>
      </w:r>
      <w:r>
        <w:rPr>
          <w:rFonts w:ascii="仿宋" w:hAnsi="仿宋" w:eastAsia="仿宋" w:cs="仿宋"/>
          <w:spacing w:val="6"/>
          <w:sz w:val="27"/>
          <w:szCs w:val="27"/>
        </w:rPr>
        <w:t>应当根据评估目的、评估对象、价值类型、资</w:t>
      </w:r>
      <w:r>
        <w:rPr>
          <w:rFonts w:ascii="仿宋" w:hAnsi="仿宋" w:eastAsia="仿宋" w:cs="仿宋"/>
          <w:spacing w:val="5"/>
          <w:sz w:val="27"/>
          <w:szCs w:val="27"/>
        </w:rPr>
        <w:t>料收集等情况，分析</w:t>
      </w:r>
      <w:r>
        <w:rPr>
          <w:rFonts w:ascii="仿宋" w:hAnsi="仿宋" w:eastAsia="仿宋" w:cs="仿宋"/>
          <w:spacing w:val="6"/>
          <w:sz w:val="27"/>
          <w:szCs w:val="27"/>
        </w:rPr>
        <w:t>市场法、收益法和成本法三种资产评估基本方法以及假设开发法、基准地价修正法等衍生方法的适用性，选择评估方法。</w:t>
      </w:r>
    </w:p>
    <w:p w14:paraId="772D0D60">
      <w:pPr>
        <w:spacing w:before="3" w:line="362" w:lineRule="auto"/>
        <w:ind w:right="7"/>
        <w:rPr>
          <w:rFonts w:hint="default" w:ascii="仿宋" w:hAnsi="仿宋" w:eastAsia="仿宋" w:cs="仿宋"/>
          <w:spacing w:val="6"/>
          <w:sz w:val="27"/>
          <w:szCs w:val="27"/>
          <w:lang w:val="en-US" w:eastAsia="zh-CN"/>
        </w:rPr>
      </w:pPr>
      <w:r>
        <w:rPr>
          <w:rFonts w:hint="eastAsia" w:ascii="仿宋" w:hAnsi="仿宋" w:eastAsia="仿宋" w:cs="仿宋"/>
          <w:spacing w:val="6"/>
          <w:sz w:val="27"/>
          <w:szCs w:val="27"/>
          <w:lang w:val="en-US" w:eastAsia="zh-CN"/>
        </w:rPr>
        <w:t>（2）土地使用权</w:t>
      </w:r>
    </w:p>
    <w:p w14:paraId="198BF139">
      <w:pPr>
        <w:spacing w:before="3" w:line="362" w:lineRule="auto"/>
        <w:ind w:left="30" w:right="7" w:firstLine="579"/>
        <w:rPr>
          <w:rFonts w:ascii="仿宋" w:hAnsi="仿宋" w:eastAsia="仿宋" w:cs="仿宋"/>
          <w:spacing w:val="4"/>
          <w:sz w:val="27"/>
          <w:szCs w:val="27"/>
        </w:rPr>
      </w:pPr>
      <w:r>
        <w:rPr>
          <w:rFonts w:hint="eastAsia" w:ascii="仿宋" w:hAnsi="仿宋" w:eastAsia="仿宋" w:cs="仿宋"/>
          <w:spacing w:val="6"/>
          <w:sz w:val="27"/>
          <w:szCs w:val="27"/>
          <w:lang w:val="en-US" w:eastAsia="zh-CN"/>
        </w:rPr>
        <w:t>评</w:t>
      </w:r>
      <w:r>
        <w:rPr>
          <w:rFonts w:ascii="仿宋" w:hAnsi="仿宋" w:eastAsia="仿宋" w:cs="仿宋"/>
          <w:spacing w:val="6"/>
          <w:sz w:val="27"/>
          <w:szCs w:val="27"/>
        </w:rPr>
        <w:t>估方法的选择应按照地价评估的</w:t>
      </w:r>
      <w:r>
        <w:rPr>
          <w:rFonts w:ascii="仿宋" w:hAnsi="仿宋" w:eastAsia="仿宋" w:cs="仿宋"/>
          <w:sz w:val="27"/>
          <w:szCs w:val="27"/>
        </w:rPr>
        <w:t xml:space="preserve"> </w:t>
      </w:r>
      <w:r>
        <w:rPr>
          <w:rFonts w:ascii="仿宋" w:hAnsi="仿宋" w:eastAsia="仿宋" w:cs="仿宋"/>
          <w:spacing w:val="6"/>
          <w:sz w:val="27"/>
          <w:szCs w:val="27"/>
        </w:rPr>
        <w:t>技术规范，根据当地地产市场发育情况，并结合待估宗地的具体条件、用地性质及评估目的，结合评估师收集的有关资</w:t>
      </w:r>
      <w:r>
        <w:rPr>
          <w:rFonts w:ascii="仿宋" w:hAnsi="仿宋" w:eastAsia="仿宋" w:cs="仿宋"/>
          <w:spacing w:val="5"/>
          <w:sz w:val="27"/>
          <w:szCs w:val="27"/>
        </w:rPr>
        <w:t>料，考虑到当地地产市</w:t>
      </w:r>
      <w:r>
        <w:rPr>
          <w:rFonts w:ascii="仿宋" w:hAnsi="仿宋" w:eastAsia="仿宋" w:cs="仿宋"/>
          <w:spacing w:val="4"/>
          <w:sz w:val="27"/>
          <w:szCs w:val="27"/>
        </w:rPr>
        <w:t>场发育程度，选择评估方法。</w:t>
      </w:r>
    </w:p>
    <w:p w14:paraId="2A0DD3BE">
      <w:pPr>
        <w:spacing w:before="3" w:line="362" w:lineRule="auto"/>
        <w:ind w:right="7"/>
        <w:rPr>
          <w:rFonts w:hint="eastAsia" w:ascii="仿宋" w:hAnsi="仿宋" w:eastAsia="仿宋" w:cs="仿宋"/>
          <w:spacing w:val="4"/>
          <w:sz w:val="27"/>
          <w:szCs w:val="27"/>
          <w:lang w:val="en-US" w:eastAsia="zh-CN"/>
        </w:rPr>
      </w:pPr>
      <w:r>
        <w:rPr>
          <w:rFonts w:hint="eastAsia" w:ascii="仿宋" w:hAnsi="仿宋" w:eastAsia="仿宋" w:cs="仿宋"/>
          <w:spacing w:val="4"/>
          <w:sz w:val="27"/>
          <w:szCs w:val="27"/>
          <w:lang w:val="en-US" w:eastAsia="zh-CN"/>
        </w:rPr>
        <w:t>3.2评估依据</w:t>
      </w:r>
    </w:p>
    <w:p w14:paraId="65EA9AAB">
      <w:pPr>
        <w:spacing w:before="3" w:line="362" w:lineRule="auto"/>
        <w:ind w:left="30" w:right="7" w:firstLine="579"/>
        <w:rPr>
          <w:rFonts w:hint="default" w:ascii="仿宋" w:hAnsi="仿宋" w:eastAsia="仿宋" w:cs="仿宋"/>
          <w:spacing w:val="4"/>
          <w:sz w:val="27"/>
          <w:szCs w:val="27"/>
          <w:lang w:val="en-US" w:eastAsia="zh-CN"/>
        </w:rPr>
      </w:pPr>
      <w:r>
        <w:rPr>
          <w:rFonts w:hint="eastAsia" w:ascii="仿宋" w:hAnsi="仿宋" w:eastAsia="仿宋" w:cs="仿宋"/>
          <w:spacing w:val="4"/>
          <w:sz w:val="27"/>
          <w:szCs w:val="27"/>
          <w:lang w:val="en-US" w:eastAsia="zh-CN"/>
        </w:rPr>
        <w:t>需严格按照《中华人民共和国资产评估法》《资产评估基本准则》等相关法律法规、行业准则及公司提供的产权证明、财务资料等开展工作。</w:t>
      </w:r>
    </w:p>
    <w:p w14:paraId="6F79C55F">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 w:hAnsi="仿宋" w:eastAsia="仿宋" w:cs="仿宋"/>
          <w:spacing w:val="6"/>
          <w:sz w:val="27"/>
          <w:szCs w:val="27"/>
          <w:lang w:val="en-US" w:eastAsia="zh-CN"/>
        </w:rPr>
      </w:pPr>
      <w:r>
        <w:rPr>
          <w:rFonts w:hint="eastAsia" w:ascii="仿宋" w:hAnsi="仿宋" w:eastAsia="仿宋" w:cs="仿宋"/>
          <w:spacing w:val="6"/>
          <w:sz w:val="27"/>
          <w:szCs w:val="27"/>
          <w:lang w:val="en-US" w:eastAsia="zh-CN"/>
        </w:rPr>
        <w:t>3.3报告要求</w:t>
      </w:r>
    </w:p>
    <w:p w14:paraId="50851E69">
      <w:pPr>
        <w:keepNext w:val="0"/>
        <w:keepLines w:val="0"/>
        <w:pageBreakBefore w:val="0"/>
        <w:widowControl w:val="0"/>
        <w:numPr>
          <w:ilvl w:val="0"/>
          <w:numId w:val="5"/>
        </w:numPr>
        <w:kinsoku/>
        <w:wordWrap/>
        <w:overflowPunct/>
        <w:topLinePunct w:val="0"/>
        <w:autoSpaceDE/>
        <w:autoSpaceDN/>
        <w:bidi w:val="0"/>
        <w:adjustRightInd/>
        <w:snapToGrid/>
        <w:textAlignment w:val="auto"/>
        <w:rPr>
          <w:rFonts w:hint="eastAsia" w:ascii="仿宋" w:hAnsi="仿宋" w:eastAsia="仿宋" w:cs="仿宋"/>
          <w:spacing w:val="6"/>
          <w:sz w:val="27"/>
          <w:szCs w:val="27"/>
          <w:lang w:val="en-US" w:eastAsia="zh-CN"/>
        </w:rPr>
      </w:pPr>
      <w:r>
        <w:rPr>
          <w:rFonts w:hint="eastAsia" w:ascii="仿宋" w:hAnsi="仿宋" w:eastAsia="仿宋" w:cs="仿宋"/>
          <w:spacing w:val="6"/>
          <w:sz w:val="27"/>
          <w:szCs w:val="27"/>
          <w:lang w:val="en-US" w:eastAsia="zh-CN"/>
        </w:rPr>
        <w:t>出具的资产评估报告需具备内容完整、数据准确、逻辑清楚；</w:t>
      </w:r>
    </w:p>
    <w:p w14:paraId="202C197C">
      <w:pPr>
        <w:keepNext w:val="0"/>
        <w:keepLines w:val="0"/>
        <w:pageBreakBefore w:val="0"/>
        <w:widowControl w:val="0"/>
        <w:numPr>
          <w:ilvl w:val="0"/>
          <w:numId w:val="5"/>
        </w:numPr>
        <w:kinsoku/>
        <w:wordWrap/>
        <w:overflowPunct/>
        <w:topLinePunct w:val="0"/>
        <w:autoSpaceDE/>
        <w:autoSpaceDN/>
        <w:bidi w:val="0"/>
        <w:adjustRightInd/>
        <w:snapToGrid/>
        <w:textAlignment w:val="auto"/>
        <w:rPr>
          <w:rFonts w:hint="default" w:ascii="仿宋" w:hAnsi="仿宋" w:eastAsia="仿宋" w:cs="仿宋"/>
          <w:spacing w:val="6"/>
          <w:sz w:val="27"/>
          <w:szCs w:val="27"/>
          <w:lang w:val="en-US" w:eastAsia="zh-CN"/>
        </w:rPr>
      </w:pPr>
      <w:r>
        <w:rPr>
          <w:rFonts w:hint="eastAsia" w:ascii="仿宋" w:hAnsi="仿宋" w:eastAsia="仿宋" w:cs="仿宋"/>
          <w:spacing w:val="6"/>
          <w:sz w:val="27"/>
          <w:szCs w:val="27"/>
          <w:lang w:val="en-US" w:eastAsia="zh-CN"/>
        </w:rPr>
        <w:t>报告需加盖评估机构公章及2名资产评估师签字盖章;</w:t>
      </w:r>
    </w:p>
    <w:p w14:paraId="2DC813C0">
      <w:pPr>
        <w:keepNext w:val="0"/>
        <w:keepLines w:val="0"/>
        <w:pageBreakBefore w:val="0"/>
        <w:widowControl w:val="0"/>
        <w:numPr>
          <w:ilvl w:val="0"/>
          <w:numId w:val="5"/>
        </w:numPr>
        <w:kinsoku/>
        <w:wordWrap/>
        <w:overflowPunct/>
        <w:topLinePunct w:val="0"/>
        <w:autoSpaceDE/>
        <w:autoSpaceDN/>
        <w:bidi w:val="0"/>
        <w:adjustRightInd/>
        <w:snapToGrid/>
        <w:textAlignment w:val="auto"/>
        <w:rPr>
          <w:rFonts w:hint="default" w:ascii="仿宋" w:hAnsi="仿宋" w:eastAsia="仿宋" w:cs="仿宋"/>
          <w:spacing w:val="6"/>
          <w:sz w:val="27"/>
          <w:szCs w:val="27"/>
          <w:lang w:val="en-US" w:eastAsia="zh-CN"/>
        </w:rPr>
      </w:pPr>
      <w:r>
        <w:rPr>
          <w:rFonts w:hint="eastAsia" w:ascii="仿宋" w:hAnsi="仿宋" w:eastAsia="仿宋" w:cs="仿宋"/>
          <w:spacing w:val="6"/>
          <w:sz w:val="27"/>
          <w:szCs w:val="27"/>
          <w:lang w:val="en-US" w:eastAsia="zh-CN"/>
        </w:rPr>
        <w:t>报告中数据来源可追溯，参数选取合理，计算公式明确；</w:t>
      </w:r>
    </w:p>
    <w:p w14:paraId="10618CA0">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 w:hAnsi="仿宋" w:eastAsia="仿宋" w:cs="仿宋"/>
          <w:spacing w:val="6"/>
          <w:sz w:val="27"/>
          <w:szCs w:val="27"/>
          <w:lang w:val="en-US" w:eastAsia="zh-CN"/>
        </w:rPr>
      </w:pPr>
      <w:r>
        <w:rPr>
          <w:rFonts w:hint="eastAsia" w:ascii="仿宋" w:hAnsi="仿宋" w:eastAsia="仿宋" w:cs="仿宋"/>
          <w:spacing w:val="6"/>
          <w:sz w:val="27"/>
          <w:szCs w:val="27"/>
          <w:lang w:val="en-US" w:eastAsia="zh-CN"/>
        </w:rPr>
        <w:t>3.4服务流程要求</w:t>
      </w:r>
    </w:p>
    <w:p w14:paraId="1CA6E72E">
      <w:pPr>
        <w:keepNext w:val="0"/>
        <w:keepLines w:val="0"/>
        <w:pageBreakBefore w:val="0"/>
        <w:widowControl w:val="0"/>
        <w:numPr>
          <w:ilvl w:val="0"/>
          <w:numId w:val="6"/>
        </w:numPr>
        <w:kinsoku/>
        <w:wordWrap/>
        <w:overflowPunct/>
        <w:topLinePunct w:val="0"/>
        <w:autoSpaceDE/>
        <w:autoSpaceDN/>
        <w:bidi w:val="0"/>
        <w:adjustRightInd/>
        <w:snapToGrid/>
        <w:spacing w:line="337" w:lineRule="auto"/>
        <w:ind w:left="29" w:right="4" w:firstLine="519"/>
        <w:textAlignment w:val="auto"/>
        <w:rPr>
          <w:rFonts w:ascii="仿宋" w:hAnsi="仿宋" w:eastAsia="仿宋" w:cs="仿宋"/>
          <w:spacing w:val="-1"/>
          <w:sz w:val="27"/>
          <w:szCs w:val="27"/>
        </w:rPr>
      </w:pPr>
      <w:r>
        <w:rPr>
          <w:rFonts w:hint="eastAsia" w:ascii="仿宋" w:hAnsi="仿宋" w:eastAsia="仿宋" w:cs="仿宋"/>
          <w:spacing w:val="6"/>
          <w:sz w:val="27"/>
          <w:szCs w:val="27"/>
          <w:lang w:val="en-US" w:eastAsia="zh-CN"/>
        </w:rPr>
        <w:t>前期准备阶段：需在5个工作日之内</w:t>
      </w:r>
      <w:r>
        <w:rPr>
          <w:rFonts w:ascii="仿宋" w:hAnsi="仿宋" w:eastAsia="仿宋" w:cs="仿宋"/>
          <w:spacing w:val="7"/>
          <w:sz w:val="27"/>
          <w:szCs w:val="27"/>
        </w:rPr>
        <w:t>评估项目组人员</w:t>
      </w:r>
      <w:r>
        <w:rPr>
          <w:rFonts w:ascii="仿宋" w:hAnsi="仿宋" w:eastAsia="仿宋" w:cs="仿宋"/>
          <w:spacing w:val="6"/>
          <w:sz w:val="27"/>
          <w:szCs w:val="27"/>
        </w:rPr>
        <w:t>对被评估资产进行了详细了解，布置资产评估工作，协助企业进行被评估资产申报</w:t>
      </w:r>
      <w:r>
        <w:rPr>
          <w:rFonts w:ascii="仿宋" w:hAnsi="仿宋" w:eastAsia="仿宋" w:cs="仿宋"/>
          <w:spacing w:val="5"/>
          <w:sz w:val="27"/>
          <w:szCs w:val="27"/>
        </w:rPr>
        <w:t>工作，</w:t>
      </w:r>
      <w:r>
        <w:rPr>
          <w:rFonts w:hint="eastAsia" w:ascii="仿宋" w:hAnsi="仿宋" w:eastAsia="仿宋" w:cs="仿宋"/>
          <w:spacing w:val="5"/>
          <w:sz w:val="27"/>
          <w:szCs w:val="27"/>
          <w:lang w:val="en-US" w:eastAsia="zh-CN"/>
        </w:rPr>
        <w:t>完成</w:t>
      </w:r>
      <w:r>
        <w:rPr>
          <w:rFonts w:ascii="仿宋" w:hAnsi="仿宋" w:eastAsia="仿宋" w:cs="仿宋"/>
          <w:spacing w:val="5"/>
          <w:sz w:val="27"/>
          <w:szCs w:val="27"/>
        </w:rPr>
        <w:t>收集资产评估</w:t>
      </w:r>
      <w:r>
        <w:rPr>
          <w:rFonts w:ascii="仿宋" w:hAnsi="仿宋" w:eastAsia="仿宋" w:cs="仿宋"/>
          <w:spacing w:val="-1"/>
          <w:sz w:val="27"/>
          <w:szCs w:val="27"/>
        </w:rPr>
        <w:t>所需文件资料。</w:t>
      </w:r>
    </w:p>
    <w:p w14:paraId="0FACF825">
      <w:pPr>
        <w:keepNext w:val="0"/>
        <w:keepLines w:val="0"/>
        <w:pageBreakBefore w:val="0"/>
        <w:widowControl w:val="0"/>
        <w:numPr>
          <w:ilvl w:val="0"/>
          <w:numId w:val="6"/>
        </w:numPr>
        <w:kinsoku/>
        <w:wordWrap/>
        <w:overflowPunct/>
        <w:topLinePunct w:val="0"/>
        <w:autoSpaceDE/>
        <w:autoSpaceDN/>
        <w:bidi w:val="0"/>
        <w:adjustRightInd/>
        <w:snapToGrid/>
        <w:spacing w:line="337" w:lineRule="auto"/>
        <w:ind w:left="29" w:right="4" w:firstLine="519"/>
        <w:textAlignment w:val="auto"/>
        <w:rPr>
          <w:rFonts w:ascii="仿宋" w:hAnsi="仿宋" w:eastAsia="仿宋" w:cs="仿宋"/>
          <w:spacing w:val="-1"/>
          <w:sz w:val="27"/>
          <w:szCs w:val="27"/>
        </w:rPr>
      </w:pPr>
      <w:r>
        <w:rPr>
          <w:rFonts w:hint="eastAsia" w:ascii="仿宋" w:hAnsi="仿宋" w:eastAsia="仿宋" w:cs="仿宋"/>
          <w:spacing w:val="-1"/>
          <w:sz w:val="27"/>
          <w:szCs w:val="27"/>
          <w:lang w:val="en-US" w:eastAsia="zh-CN"/>
        </w:rPr>
        <w:t>现场评估阶段：需在20个工作日</w:t>
      </w:r>
      <w:r>
        <w:rPr>
          <w:rFonts w:ascii="仿宋" w:hAnsi="仿宋" w:eastAsia="仿宋" w:cs="仿宋"/>
          <w:spacing w:val="-5"/>
          <w:sz w:val="28"/>
          <w:szCs w:val="28"/>
        </w:rPr>
        <w:t>对评估范围内的资产，在清查核实的基</w:t>
      </w:r>
      <w:r>
        <w:rPr>
          <w:rFonts w:ascii="仿宋" w:hAnsi="仿宋" w:eastAsia="仿宋" w:cs="仿宋"/>
          <w:spacing w:val="-6"/>
          <w:sz w:val="28"/>
          <w:szCs w:val="28"/>
        </w:rPr>
        <w:t>础上做出初步评估测算</w:t>
      </w:r>
      <w:r>
        <w:rPr>
          <w:rFonts w:hint="eastAsia" w:ascii="仿宋" w:hAnsi="仿宋" w:eastAsia="仿宋" w:cs="仿宋"/>
          <w:spacing w:val="-6"/>
          <w:sz w:val="28"/>
          <w:szCs w:val="28"/>
          <w:lang w:eastAsia="zh-CN"/>
        </w:rPr>
        <w:t>；</w:t>
      </w:r>
    </w:p>
    <w:p w14:paraId="0E94499D">
      <w:pPr>
        <w:keepNext w:val="0"/>
        <w:keepLines w:val="0"/>
        <w:pageBreakBefore w:val="0"/>
        <w:widowControl w:val="0"/>
        <w:numPr>
          <w:ilvl w:val="0"/>
          <w:numId w:val="6"/>
        </w:numPr>
        <w:kinsoku/>
        <w:wordWrap/>
        <w:overflowPunct/>
        <w:topLinePunct w:val="0"/>
        <w:autoSpaceDE/>
        <w:autoSpaceDN/>
        <w:bidi w:val="0"/>
        <w:adjustRightInd/>
        <w:snapToGrid/>
        <w:spacing w:line="337" w:lineRule="auto"/>
        <w:ind w:left="29" w:right="4" w:firstLine="519"/>
        <w:textAlignment w:val="auto"/>
        <w:rPr>
          <w:rFonts w:hint="eastAsia" w:ascii="仿宋" w:hAnsi="仿宋" w:eastAsia="仿宋" w:cs="仿宋"/>
          <w:spacing w:val="-1"/>
          <w:sz w:val="27"/>
          <w:szCs w:val="27"/>
          <w:lang w:val="en-US" w:eastAsia="zh-CN"/>
        </w:rPr>
      </w:pPr>
      <w:r>
        <w:rPr>
          <w:rFonts w:hint="eastAsia" w:ascii="仿宋" w:hAnsi="仿宋" w:eastAsia="仿宋" w:cs="仿宋"/>
          <w:spacing w:val="-1"/>
          <w:sz w:val="27"/>
          <w:szCs w:val="27"/>
          <w:lang w:val="en-US" w:eastAsia="zh-CN"/>
        </w:rPr>
        <w:t>提交报告阶段：需在30个工作日内出具正式资产评估报告。</w:t>
      </w:r>
    </w:p>
    <w:p w14:paraId="1999884B">
      <w:pPr>
        <w:keepNext w:val="0"/>
        <w:keepLines w:val="0"/>
        <w:pageBreakBefore w:val="0"/>
        <w:widowControl w:val="0"/>
        <w:numPr>
          <w:ilvl w:val="0"/>
          <w:numId w:val="0"/>
        </w:numPr>
        <w:kinsoku/>
        <w:wordWrap/>
        <w:overflowPunct/>
        <w:topLinePunct w:val="0"/>
        <w:autoSpaceDE/>
        <w:autoSpaceDN/>
        <w:bidi w:val="0"/>
        <w:adjustRightInd/>
        <w:snapToGrid/>
        <w:spacing w:line="337" w:lineRule="auto"/>
        <w:ind w:right="4" w:rightChars="0"/>
        <w:textAlignment w:val="auto"/>
        <w:rPr>
          <w:rFonts w:hint="eastAsia" w:ascii="仿宋" w:hAnsi="仿宋" w:eastAsia="仿宋" w:cs="仿宋"/>
          <w:spacing w:val="-1"/>
          <w:sz w:val="27"/>
          <w:szCs w:val="27"/>
          <w:lang w:val="en-US" w:eastAsia="zh-CN"/>
        </w:rPr>
      </w:pPr>
      <w:r>
        <w:rPr>
          <w:rFonts w:hint="eastAsia" w:ascii="仿宋" w:hAnsi="仿宋" w:eastAsia="仿宋" w:cs="仿宋"/>
          <w:spacing w:val="-1"/>
          <w:sz w:val="27"/>
          <w:szCs w:val="27"/>
          <w:lang w:val="en-US" w:eastAsia="zh-CN"/>
        </w:rPr>
        <w:t xml:space="preserve">六、报价要求 </w:t>
      </w:r>
    </w:p>
    <w:p w14:paraId="4C466F02">
      <w:pPr>
        <w:keepNext w:val="0"/>
        <w:keepLines w:val="0"/>
        <w:pageBreakBefore w:val="0"/>
        <w:widowControl w:val="0"/>
        <w:numPr>
          <w:ilvl w:val="0"/>
          <w:numId w:val="6"/>
        </w:numPr>
        <w:kinsoku/>
        <w:wordWrap/>
        <w:overflowPunct/>
        <w:topLinePunct w:val="0"/>
        <w:autoSpaceDE/>
        <w:autoSpaceDN/>
        <w:bidi w:val="0"/>
        <w:adjustRightInd/>
        <w:snapToGrid/>
        <w:spacing w:line="337" w:lineRule="auto"/>
        <w:ind w:left="29" w:right="4" w:firstLine="519"/>
        <w:textAlignment w:val="auto"/>
        <w:rPr>
          <w:rFonts w:hint="eastAsia" w:ascii="仿宋" w:hAnsi="仿宋" w:eastAsia="仿宋" w:cs="仿宋"/>
          <w:spacing w:val="-1"/>
          <w:sz w:val="27"/>
          <w:szCs w:val="27"/>
          <w:lang w:val="en-US" w:eastAsia="zh-CN"/>
        </w:rPr>
      </w:pPr>
      <w:r>
        <w:rPr>
          <w:rFonts w:hint="eastAsia" w:ascii="仿宋" w:hAnsi="仿宋" w:eastAsia="仿宋" w:cs="仿宋"/>
          <w:spacing w:val="-1"/>
          <w:sz w:val="27"/>
          <w:szCs w:val="27"/>
          <w:lang w:val="en-US" w:eastAsia="zh-CN"/>
        </w:rPr>
        <w:t>1、本项目固定总价报价，报价包含完成本项目所有服务的费用，采购人后期不再追加任何费用，供应商自行考虑报价风险。</w:t>
      </w:r>
    </w:p>
    <w:p w14:paraId="605D1A8A">
      <w:pPr>
        <w:spacing w:line="360" w:lineRule="auto"/>
        <w:rPr>
          <w:rFonts w:hint="eastAsia" w:ascii="宋体" w:hAnsi="宋体" w:eastAsia="宋体" w:cs="Times New Roman"/>
          <w:sz w:val="22"/>
          <w:szCs w:val="22"/>
          <w:highlight w:val="none"/>
          <w:lang w:val="en-US" w:eastAsia="zh-CN"/>
        </w:rPr>
      </w:pPr>
    </w:p>
    <w:p w14:paraId="32D66568">
      <w:pPr>
        <w:spacing w:line="360" w:lineRule="auto"/>
        <w:rPr>
          <w:rFonts w:hint="eastAsia" w:ascii="宋体" w:hAnsi="宋体" w:eastAsia="宋体" w:cs="Times New Roman"/>
          <w:sz w:val="22"/>
          <w:szCs w:val="22"/>
          <w:highlight w:val="none"/>
          <w:lang w:val="en-US" w:eastAsia="zh-CN"/>
        </w:rPr>
      </w:pPr>
    </w:p>
    <w:p w14:paraId="2DC2DBB7">
      <w:pPr>
        <w:pStyle w:val="11"/>
        <w:spacing w:line="112" w:lineRule="exact"/>
        <w:rPr>
          <w:sz w:val="11"/>
          <w:szCs w:val="32"/>
        </w:rPr>
      </w:pPr>
    </w:p>
    <w:bookmarkEnd w:id="24"/>
    <w:p w14:paraId="345E8CF6">
      <w:pPr>
        <w:pStyle w:val="8"/>
        <w:ind w:left="0" w:leftChars="0" w:firstLine="0" w:firstLineChars="0"/>
        <w:rPr>
          <w:rFonts w:hint="eastAsia"/>
        </w:rPr>
      </w:pPr>
      <w:bookmarkStart w:id="25" w:name="_Toc466549692"/>
    </w:p>
    <w:p w14:paraId="72801739">
      <w:pPr>
        <w:pStyle w:val="8"/>
        <w:ind w:left="0" w:leftChars="0" w:firstLine="0" w:firstLineChars="0"/>
        <w:rPr>
          <w:rFonts w:hint="eastAsia"/>
        </w:rPr>
      </w:pPr>
    </w:p>
    <w:p w14:paraId="770FFFE3">
      <w:pPr>
        <w:pStyle w:val="8"/>
        <w:ind w:left="0" w:leftChars="0" w:firstLine="0" w:firstLineChars="0"/>
        <w:rPr>
          <w:rFonts w:hint="eastAsia"/>
        </w:rPr>
      </w:pPr>
    </w:p>
    <w:p w14:paraId="7AB7466A">
      <w:pPr>
        <w:pStyle w:val="8"/>
        <w:rPr>
          <w:rFonts w:hint="eastAsia"/>
        </w:rPr>
      </w:pPr>
    </w:p>
    <w:p w14:paraId="50FAB35A">
      <w:pPr>
        <w:spacing w:line="420" w:lineRule="exact"/>
        <w:jc w:val="center"/>
        <w:outlineLvl w:val="1"/>
        <w:rPr>
          <w:rFonts w:ascii="方正宋黑简体" w:hAnsi="宋体" w:eastAsia="方正宋黑简体" w:cs="黑体"/>
          <w:b/>
          <w:bCs/>
          <w:color w:val="auto"/>
          <w:sz w:val="32"/>
          <w:szCs w:val="32"/>
        </w:rPr>
      </w:pPr>
      <w:bookmarkStart w:id="26" w:name="_Toc18400"/>
      <w:r>
        <w:rPr>
          <w:rFonts w:hint="eastAsia" w:ascii="方正宋黑简体" w:hAnsi="宋体" w:eastAsia="方正宋黑简体" w:cs="黑体"/>
          <w:b/>
          <w:bCs/>
          <w:color w:val="auto"/>
          <w:sz w:val="32"/>
          <w:szCs w:val="32"/>
        </w:rPr>
        <w:t>八、合同格式</w:t>
      </w:r>
      <w:bookmarkEnd w:id="26"/>
    </w:p>
    <w:p w14:paraId="6B8C9E2B">
      <w:pPr>
        <w:jc w:val="center"/>
        <w:rPr>
          <w:rFonts w:ascii="方正仿宋简体" w:hAnsi="微软雅黑" w:eastAsia="方正仿宋简体" w:cs="宋体"/>
          <w:color w:val="auto"/>
          <w:sz w:val="24"/>
          <w:szCs w:val="24"/>
        </w:rPr>
      </w:pPr>
      <w:r>
        <w:rPr>
          <w:rFonts w:hint="eastAsia" w:ascii="微软雅黑" w:hAnsi="微软雅黑" w:cs="宋体"/>
          <w:color w:val="auto"/>
          <w:sz w:val="24"/>
          <w:szCs w:val="24"/>
        </w:rPr>
        <w:t>政府采购</w:t>
      </w:r>
      <w:r>
        <w:rPr>
          <w:rFonts w:hint="eastAsia" w:ascii="微软雅黑" w:hAnsi="微软雅黑" w:cs="宋体"/>
          <w:color w:val="auto"/>
          <w:sz w:val="24"/>
          <w:szCs w:val="24"/>
          <w:lang w:val="en-US" w:eastAsia="zh-CN"/>
        </w:rPr>
        <w:t>服务</w:t>
      </w:r>
      <w:r>
        <w:rPr>
          <w:rFonts w:hint="eastAsia" w:ascii="微软雅黑" w:hAnsi="微软雅黑" w:cs="宋体"/>
          <w:color w:val="auto"/>
          <w:sz w:val="24"/>
          <w:szCs w:val="24"/>
        </w:rPr>
        <w:t>类合同格式（参考）</w:t>
      </w:r>
    </w:p>
    <w:p w14:paraId="63099AEB">
      <w:pPr>
        <w:pStyle w:val="3"/>
        <w:ind w:firstLine="2801" w:firstLineChars="900"/>
        <w:jc w:val="both"/>
        <w:outlineLvl w:val="9"/>
      </w:pPr>
    </w:p>
    <w:p w14:paraId="4BA73A5B">
      <w:pPr>
        <w:pStyle w:val="3"/>
        <w:ind w:left="0" w:leftChars="0" w:firstLine="0" w:firstLineChars="0"/>
        <w:jc w:val="both"/>
        <w:outlineLvl w:val="9"/>
      </w:pPr>
    </w:p>
    <w:p w14:paraId="3811F52E">
      <w:pPr>
        <w:pStyle w:val="3"/>
        <w:ind w:firstLine="2801" w:firstLineChars="900"/>
        <w:jc w:val="both"/>
        <w:outlineLvl w:val="9"/>
      </w:pPr>
    </w:p>
    <w:p w14:paraId="36B85BDC">
      <w:pPr>
        <w:pStyle w:val="3"/>
        <w:ind w:firstLine="2801" w:firstLineChars="900"/>
        <w:jc w:val="both"/>
        <w:outlineLvl w:val="9"/>
      </w:pPr>
    </w:p>
    <w:p w14:paraId="314F12A2">
      <w:pPr>
        <w:pStyle w:val="3"/>
        <w:ind w:firstLine="2801" w:firstLineChars="900"/>
        <w:jc w:val="both"/>
      </w:pPr>
      <w:r>
        <w:t>第一部分 合同书</w:t>
      </w:r>
    </w:p>
    <w:p w14:paraId="36220DC8">
      <w:pPr>
        <w:pStyle w:val="11"/>
        <w:rPr>
          <w:b/>
          <w:sz w:val="28"/>
          <w:szCs w:val="28"/>
        </w:rPr>
      </w:pPr>
    </w:p>
    <w:p w14:paraId="57D0BBC9">
      <w:pPr>
        <w:pStyle w:val="11"/>
        <w:rPr>
          <w:b/>
          <w:sz w:val="28"/>
          <w:szCs w:val="28"/>
        </w:rPr>
      </w:pPr>
    </w:p>
    <w:p w14:paraId="7CB234BD">
      <w:pPr>
        <w:pStyle w:val="11"/>
        <w:rPr>
          <w:b/>
          <w:sz w:val="28"/>
          <w:szCs w:val="28"/>
        </w:rPr>
      </w:pPr>
    </w:p>
    <w:p w14:paraId="3B2607A3">
      <w:pPr>
        <w:pStyle w:val="11"/>
        <w:rPr>
          <w:b/>
          <w:sz w:val="28"/>
          <w:szCs w:val="28"/>
        </w:rPr>
      </w:pPr>
    </w:p>
    <w:p w14:paraId="0B227803">
      <w:pPr>
        <w:pStyle w:val="11"/>
        <w:spacing w:before="11"/>
        <w:rPr>
          <w:b/>
          <w:sz w:val="28"/>
          <w:szCs w:val="28"/>
        </w:rPr>
      </w:pPr>
    </w:p>
    <w:p w14:paraId="3A460A87">
      <w:pPr>
        <w:ind w:left="358" w:right="155"/>
        <w:jc w:val="center"/>
        <w:rPr>
          <w:sz w:val="24"/>
          <w:szCs w:val="24"/>
        </w:rPr>
      </w:pPr>
      <w:r>
        <w:rPr>
          <w:rFonts w:hint="eastAsia"/>
          <w:sz w:val="24"/>
          <w:szCs w:val="24"/>
        </w:rPr>
        <w:t xml:space="preserve"> </w:t>
      </w:r>
      <w:r>
        <w:rPr>
          <w:sz w:val="24"/>
          <w:szCs w:val="24"/>
        </w:rPr>
        <w:t>项目名称：</w:t>
      </w:r>
      <w:r>
        <w:rPr>
          <w:sz w:val="24"/>
          <w:szCs w:val="24"/>
          <w:u w:val="single"/>
        </w:rPr>
        <w:t>某项目</w:t>
      </w:r>
      <w:r>
        <w:rPr>
          <w:sz w:val="24"/>
          <w:szCs w:val="24"/>
        </w:rPr>
        <w:t>（分包项目须填写完整的分包号及分包名称）</w:t>
      </w:r>
    </w:p>
    <w:p w14:paraId="578EC9FF">
      <w:pPr>
        <w:pStyle w:val="11"/>
        <w:spacing w:before="6"/>
        <w:rPr>
          <w:sz w:val="24"/>
          <w:szCs w:val="24"/>
        </w:rPr>
      </w:pPr>
    </w:p>
    <w:p w14:paraId="1F631D9E">
      <w:pPr>
        <w:pStyle w:val="11"/>
        <w:spacing w:before="66"/>
        <w:ind w:left="1474"/>
        <w:rPr>
          <w:sz w:val="24"/>
          <w:szCs w:val="24"/>
        </w:rPr>
      </w:pPr>
      <w:r>
        <w:rPr>
          <w:sz w:val="24"/>
          <w:szCs w:val="24"/>
        </w:rPr>
        <w:t>项目编号：</w:t>
      </w:r>
      <w:r>
        <w:rPr>
          <w:sz w:val="24"/>
          <w:szCs w:val="24"/>
          <w:u w:val="single"/>
        </w:rPr>
        <w:t>某编号</w:t>
      </w:r>
    </w:p>
    <w:p w14:paraId="72770EEA">
      <w:pPr>
        <w:pStyle w:val="11"/>
        <w:spacing w:before="2"/>
        <w:rPr>
          <w:sz w:val="24"/>
          <w:szCs w:val="24"/>
        </w:rPr>
      </w:pPr>
    </w:p>
    <w:p w14:paraId="3934EC42">
      <w:pPr>
        <w:pStyle w:val="11"/>
        <w:tabs>
          <w:tab w:val="left" w:pos="6930"/>
        </w:tabs>
        <w:spacing w:before="74"/>
        <w:ind w:left="1474"/>
        <w:rPr>
          <w:sz w:val="24"/>
          <w:szCs w:val="24"/>
        </w:rPr>
      </w:pPr>
      <w:r>
        <w:rPr>
          <w:sz w:val="24"/>
          <w:szCs w:val="24"/>
        </w:rPr>
        <w:t>甲方（采购人）：</w:t>
      </w:r>
      <w:r>
        <w:rPr>
          <w:sz w:val="24"/>
          <w:szCs w:val="24"/>
          <w:u w:val="single"/>
        </w:rPr>
        <w:t xml:space="preserve"> </w:t>
      </w:r>
      <w:r>
        <w:rPr>
          <w:sz w:val="24"/>
          <w:szCs w:val="24"/>
          <w:u w:val="single"/>
        </w:rPr>
        <w:tab/>
      </w:r>
    </w:p>
    <w:p w14:paraId="2A11C4A5">
      <w:pPr>
        <w:pStyle w:val="11"/>
        <w:rPr>
          <w:sz w:val="24"/>
          <w:szCs w:val="24"/>
        </w:rPr>
      </w:pPr>
    </w:p>
    <w:p w14:paraId="2CA5A6F5">
      <w:pPr>
        <w:pStyle w:val="11"/>
        <w:tabs>
          <w:tab w:val="left" w:pos="7410"/>
        </w:tabs>
        <w:spacing w:before="206"/>
        <w:ind w:left="1474"/>
        <w:rPr>
          <w:sz w:val="24"/>
          <w:szCs w:val="24"/>
        </w:rPr>
      </w:pPr>
      <w:r>
        <w:rPr>
          <w:sz w:val="24"/>
          <w:szCs w:val="24"/>
        </w:rPr>
        <w:t>乙方（成交供应商）：</w:t>
      </w:r>
      <w:r>
        <w:rPr>
          <w:sz w:val="24"/>
          <w:szCs w:val="24"/>
          <w:u w:val="single"/>
        </w:rPr>
        <w:t xml:space="preserve"> </w:t>
      </w:r>
      <w:r>
        <w:rPr>
          <w:sz w:val="24"/>
          <w:szCs w:val="24"/>
          <w:u w:val="single"/>
        </w:rPr>
        <w:tab/>
      </w:r>
    </w:p>
    <w:p w14:paraId="451721AF">
      <w:pPr>
        <w:pStyle w:val="11"/>
        <w:rPr>
          <w:sz w:val="24"/>
          <w:szCs w:val="24"/>
        </w:rPr>
      </w:pPr>
    </w:p>
    <w:p w14:paraId="7369EF36">
      <w:pPr>
        <w:pStyle w:val="11"/>
        <w:tabs>
          <w:tab w:val="left" w:pos="6930"/>
        </w:tabs>
        <w:spacing w:before="205"/>
        <w:ind w:left="1474"/>
        <w:rPr>
          <w:sz w:val="24"/>
          <w:szCs w:val="24"/>
        </w:rPr>
      </w:pPr>
      <w:r>
        <w:rPr>
          <w:sz w:val="24"/>
          <w:szCs w:val="24"/>
        </w:rPr>
        <w:t>签订地：</w:t>
      </w:r>
      <w:r>
        <w:rPr>
          <w:sz w:val="24"/>
          <w:szCs w:val="24"/>
          <w:u w:val="single"/>
        </w:rPr>
        <w:t xml:space="preserve"> </w:t>
      </w:r>
      <w:r>
        <w:rPr>
          <w:sz w:val="24"/>
          <w:szCs w:val="24"/>
          <w:u w:val="single"/>
        </w:rPr>
        <w:tab/>
      </w:r>
    </w:p>
    <w:p w14:paraId="2588AD39">
      <w:pPr>
        <w:pStyle w:val="11"/>
        <w:rPr>
          <w:sz w:val="24"/>
          <w:szCs w:val="24"/>
        </w:rPr>
      </w:pPr>
    </w:p>
    <w:p w14:paraId="3F910DF2">
      <w:pPr>
        <w:pStyle w:val="11"/>
        <w:tabs>
          <w:tab w:val="left" w:pos="4475"/>
          <w:tab w:val="left" w:pos="5555"/>
          <w:tab w:val="left" w:pos="6635"/>
        </w:tabs>
        <w:spacing w:before="204"/>
        <w:ind w:left="1474"/>
        <w:rPr>
          <w:sz w:val="24"/>
          <w:szCs w:val="24"/>
        </w:rPr>
      </w:pPr>
      <w:r>
        <w:rPr>
          <w:sz w:val="24"/>
          <w:szCs w:val="24"/>
        </w:rPr>
        <w:t>签订日期：</w:t>
      </w:r>
      <w:r>
        <w:rPr>
          <w:sz w:val="24"/>
          <w:szCs w:val="24"/>
          <w:u w:val="single"/>
        </w:rPr>
        <w:t xml:space="preserve"> </w:t>
      </w:r>
      <w:r>
        <w:rPr>
          <w:sz w:val="24"/>
          <w:szCs w:val="24"/>
          <w:u w:val="single"/>
        </w:rPr>
        <w:tab/>
      </w:r>
      <w:r>
        <w:rPr>
          <w:sz w:val="24"/>
          <w:szCs w:val="24"/>
        </w:rPr>
        <w:t>年</w:t>
      </w:r>
      <w:r>
        <w:rPr>
          <w:sz w:val="24"/>
          <w:szCs w:val="24"/>
          <w:u w:val="single"/>
        </w:rPr>
        <w:t xml:space="preserve"> </w:t>
      </w:r>
      <w:r>
        <w:rPr>
          <w:sz w:val="24"/>
          <w:szCs w:val="24"/>
          <w:u w:val="single"/>
        </w:rPr>
        <w:tab/>
      </w:r>
      <w:r>
        <w:rPr>
          <w:sz w:val="24"/>
          <w:szCs w:val="24"/>
        </w:rPr>
        <w:t>月</w:t>
      </w:r>
      <w:r>
        <w:rPr>
          <w:sz w:val="24"/>
          <w:szCs w:val="24"/>
          <w:u w:val="single"/>
        </w:rPr>
        <w:t xml:space="preserve"> </w:t>
      </w:r>
      <w:r>
        <w:rPr>
          <w:sz w:val="24"/>
          <w:szCs w:val="24"/>
          <w:u w:val="single"/>
        </w:rPr>
        <w:tab/>
      </w:r>
      <w:r>
        <w:rPr>
          <w:sz w:val="24"/>
          <w:szCs w:val="24"/>
        </w:rPr>
        <w:t>日</w:t>
      </w:r>
    </w:p>
    <w:p w14:paraId="2A2A9E51">
      <w:pPr>
        <w:rPr>
          <w:sz w:val="21"/>
          <w:szCs w:val="21"/>
        </w:rPr>
        <w:sectPr>
          <w:footerReference r:id="rId7" w:type="default"/>
          <w:pgSz w:w="11910" w:h="16850"/>
          <w:pgMar w:top="1400" w:right="1140" w:bottom="1460" w:left="1300" w:header="877" w:footer="1266" w:gutter="0"/>
          <w:pgNumType w:fmt="decimal"/>
          <w:cols w:space="720" w:num="1"/>
        </w:sectPr>
      </w:pPr>
    </w:p>
    <w:p w14:paraId="6B43E951">
      <w:pPr>
        <w:pStyle w:val="11"/>
        <w:spacing w:before="104" w:line="360" w:lineRule="auto"/>
        <w:ind w:left="231" w:right="328" w:firstLine="434"/>
        <w:jc w:val="both"/>
        <w:rPr>
          <w:sz w:val="21"/>
          <w:szCs w:val="21"/>
        </w:rPr>
      </w:pPr>
      <w:r>
        <w:rPr>
          <w:sz w:val="21"/>
          <w:szCs w:val="21"/>
          <w:u w:val="single"/>
        </w:rPr>
        <w:t>某采购单位</w:t>
      </w:r>
      <w:r>
        <w:rPr>
          <w:sz w:val="21"/>
          <w:szCs w:val="21"/>
        </w:rPr>
        <w:t>（以下简称：甲方）通过</w:t>
      </w:r>
      <w:r>
        <w:rPr>
          <w:sz w:val="21"/>
          <w:szCs w:val="21"/>
          <w:u w:val="single"/>
        </w:rPr>
        <w:t>某代理机构</w:t>
      </w:r>
      <w:r>
        <w:rPr>
          <w:sz w:val="21"/>
          <w:szCs w:val="21"/>
        </w:rPr>
        <w:t>组织的</w:t>
      </w:r>
      <w:r>
        <w:rPr>
          <w:rFonts w:hint="eastAsia"/>
          <w:sz w:val="21"/>
          <w:szCs w:val="21"/>
          <w:u w:val="single"/>
          <w:lang w:val="en-US" w:eastAsia="zh-CN"/>
        </w:rPr>
        <w:t>询价</w:t>
      </w:r>
      <w:r>
        <w:rPr>
          <w:sz w:val="21"/>
          <w:szCs w:val="21"/>
        </w:rPr>
        <w:t>方式采购活动，经</w:t>
      </w:r>
      <w:r>
        <w:rPr>
          <w:rFonts w:hint="eastAsia"/>
          <w:sz w:val="21"/>
          <w:szCs w:val="21"/>
          <w:u w:val="single"/>
          <w:lang w:val="en-US" w:eastAsia="zh-CN"/>
        </w:rPr>
        <w:t>询价</w:t>
      </w:r>
      <w:r>
        <w:rPr>
          <w:sz w:val="21"/>
          <w:szCs w:val="21"/>
          <w:u w:val="single"/>
        </w:rPr>
        <w:t>小组</w:t>
      </w:r>
      <w:r>
        <w:rPr>
          <w:sz w:val="21"/>
          <w:szCs w:val="21"/>
        </w:rPr>
        <w:t>评定，</w:t>
      </w:r>
      <w:r>
        <w:rPr>
          <w:sz w:val="21"/>
          <w:szCs w:val="21"/>
          <w:u w:val="single"/>
        </w:rPr>
        <w:t>（成交供应商名称）</w:t>
      </w:r>
      <w:r>
        <w:rPr>
          <w:sz w:val="21"/>
          <w:szCs w:val="21"/>
        </w:rPr>
        <w:t>（以下简称：乙方）为本项目成交供应商，现按照采购文件确定的事项签订本合同。</w:t>
      </w:r>
    </w:p>
    <w:p w14:paraId="0ADF6B0F">
      <w:pPr>
        <w:pStyle w:val="11"/>
        <w:spacing w:before="10" w:line="360" w:lineRule="auto"/>
        <w:ind w:left="231" w:right="215" w:firstLine="434"/>
        <w:rPr>
          <w:sz w:val="21"/>
          <w:szCs w:val="21"/>
        </w:rPr>
      </w:pPr>
      <w:r>
        <w:rPr>
          <w:sz w:val="21"/>
          <w:szCs w:val="21"/>
        </w:rPr>
        <w:t>根据</w:t>
      </w:r>
      <w:r>
        <w:rPr>
          <w:rFonts w:hint="eastAsia"/>
          <w:sz w:val="21"/>
          <w:szCs w:val="21"/>
        </w:rPr>
        <w:t>《中华人民共和国民法典》</w:t>
      </w:r>
      <w:r>
        <w:rPr>
          <w:sz w:val="21"/>
          <w:szCs w:val="21"/>
        </w:rPr>
        <w:t>、《中华人民共和国政府采购法》等相关法律法规之规定， 按照平等、自愿、公平和诚实信用的原则，经甲方和乙方协商一致，约定以下合同条款，以兹共同遵守、全面履行。</w:t>
      </w:r>
    </w:p>
    <w:p w14:paraId="341591E8">
      <w:pPr>
        <w:pStyle w:val="4"/>
        <w:numPr>
          <w:ilvl w:val="1"/>
          <w:numId w:val="7"/>
        </w:numPr>
        <w:tabs>
          <w:tab w:val="left" w:pos="1110"/>
        </w:tabs>
        <w:spacing w:before="2" w:line="360" w:lineRule="auto"/>
        <w:rPr>
          <w:sz w:val="21"/>
          <w:szCs w:val="21"/>
        </w:rPr>
      </w:pPr>
      <w:r>
        <w:rPr>
          <w:sz w:val="21"/>
          <w:szCs w:val="21"/>
        </w:rPr>
        <w:t>合同组成部分</w:t>
      </w:r>
    </w:p>
    <w:p w14:paraId="07B831BF">
      <w:pPr>
        <w:pStyle w:val="11"/>
        <w:spacing w:before="161" w:line="360" w:lineRule="auto"/>
        <w:ind w:left="231" w:right="325" w:firstLine="434"/>
        <w:jc w:val="both"/>
        <w:rPr>
          <w:sz w:val="21"/>
          <w:szCs w:val="21"/>
        </w:rPr>
      </w:pPr>
      <w:r>
        <w:rPr>
          <w:sz w:val="21"/>
          <w:szCs w:val="21"/>
        </w:rPr>
        <w:t>下列文件为本合同的组成部分，并构成一个整体，需综合解释、相互补充。如果下列文件内容出现不一致的情形，那么在保证按照采购文件确定的事项前提下，组成本合同的多个文件的优先适用顺序如下：</w:t>
      </w:r>
    </w:p>
    <w:p w14:paraId="211FA942">
      <w:pPr>
        <w:pStyle w:val="43"/>
        <w:numPr>
          <w:ilvl w:val="2"/>
          <w:numId w:val="7"/>
        </w:numPr>
        <w:spacing w:before="2" w:line="360" w:lineRule="auto"/>
        <w:ind w:left="669" w:leftChars="304" w:firstLine="207" w:firstLineChars="99"/>
        <w:jc w:val="both"/>
        <w:rPr>
          <w:sz w:val="21"/>
          <w:szCs w:val="21"/>
        </w:rPr>
      </w:pPr>
      <w:r>
        <w:rPr>
          <w:sz w:val="21"/>
          <w:szCs w:val="21"/>
        </w:rPr>
        <w:t>本合同及其补充合同、变更协议；</w:t>
      </w:r>
    </w:p>
    <w:p w14:paraId="4D85674E">
      <w:pPr>
        <w:pStyle w:val="43"/>
        <w:numPr>
          <w:ilvl w:val="2"/>
          <w:numId w:val="7"/>
        </w:numPr>
        <w:tabs>
          <w:tab w:val="left" w:pos="1269"/>
        </w:tabs>
        <w:spacing w:before="161" w:line="360" w:lineRule="auto"/>
        <w:ind w:left="669" w:leftChars="304" w:firstLine="207" w:firstLineChars="99"/>
        <w:jc w:val="both"/>
        <w:rPr>
          <w:sz w:val="21"/>
          <w:szCs w:val="21"/>
        </w:rPr>
      </w:pPr>
      <w:r>
        <w:rPr>
          <w:sz w:val="21"/>
          <w:szCs w:val="21"/>
        </w:rPr>
        <w:t>成交通知书；</w:t>
      </w:r>
    </w:p>
    <w:p w14:paraId="349C2B62">
      <w:pPr>
        <w:pStyle w:val="43"/>
        <w:numPr>
          <w:ilvl w:val="2"/>
          <w:numId w:val="7"/>
        </w:numPr>
        <w:tabs>
          <w:tab w:val="left" w:pos="1269"/>
        </w:tabs>
        <w:spacing w:before="160" w:line="360" w:lineRule="auto"/>
        <w:ind w:left="669" w:leftChars="304" w:firstLine="207" w:firstLineChars="99"/>
        <w:jc w:val="both"/>
        <w:rPr>
          <w:sz w:val="21"/>
          <w:szCs w:val="21"/>
        </w:rPr>
      </w:pPr>
      <w:r>
        <w:rPr>
          <w:sz w:val="21"/>
          <w:szCs w:val="21"/>
        </w:rPr>
        <w:t>响应文件（含澄清或者说明文件）；</w:t>
      </w:r>
    </w:p>
    <w:p w14:paraId="1037767F">
      <w:pPr>
        <w:pStyle w:val="43"/>
        <w:numPr>
          <w:ilvl w:val="2"/>
          <w:numId w:val="7"/>
        </w:numPr>
        <w:tabs>
          <w:tab w:val="left" w:pos="1269"/>
        </w:tabs>
        <w:spacing w:before="161" w:line="360" w:lineRule="auto"/>
        <w:ind w:left="669" w:leftChars="304" w:firstLine="207" w:firstLineChars="99"/>
        <w:jc w:val="both"/>
        <w:rPr>
          <w:sz w:val="21"/>
          <w:szCs w:val="21"/>
        </w:rPr>
      </w:pPr>
      <w:r>
        <w:rPr>
          <w:rFonts w:hint="eastAsia"/>
          <w:sz w:val="21"/>
          <w:szCs w:val="21"/>
          <w:lang w:val="en-US" w:eastAsia="zh-CN"/>
        </w:rPr>
        <w:t>询价</w:t>
      </w:r>
      <w:r>
        <w:rPr>
          <w:sz w:val="21"/>
          <w:szCs w:val="21"/>
        </w:rPr>
        <w:t>文件（含澄清或者修改文件）；</w:t>
      </w:r>
    </w:p>
    <w:p w14:paraId="3598E3F1">
      <w:pPr>
        <w:pStyle w:val="43"/>
        <w:numPr>
          <w:ilvl w:val="2"/>
          <w:numId w:val="7"/>
        </w:numPr>
        <w:tabs>
          <w:tab w:val="left" w:pos="1269"/>
        </w:tabs>
        <w:spacing w:before="160" w:line="360" w:lineRule="auto"/>
        <w:ind w:left="669" w:leftChars="304" w:firstLine="207" w:firstLineChars="99"/>
        <w:jc w:val="both"/>
        <w:rPr>
          <w:sz w:val="21"/>
          <w:szCs w:val="21"/>
        </w:rPr>
      </w:pPr>
      <w:r>
        <w:rPr>
          <w:sz w:val="21"/>
          <w:szCs w:val="21"/>
        </w:rPr>
        <w:t>其他相关采购文件。</w:t>
      </w:r>
    </w:p>
    <w:p w14:paraId="71E12687">
      <w:pPr>
        <w:pStyle w:val="4"/>
        <w:numPr>
          <w:ilvl w:val="1"/>
          <w:numId w:val="7"/>
        </w:numPr>
        <w:tabs>
          <w:tab w:val="left" w:pos="1110"/>
        </w:tabs>
        <w:spacing w:before="161" w:line="360" w:lineRule="auto"/>
        <w:rPr>
          <w:sz w:val="21"/>
          <w:szCs w:val="21"/>
        </w:rPr>
      </w:pPr>
      <w:r>
        <w:rPr>
          <w:sz w:val="21"/>
          <w:szCs w:val="21"/>
        </w:rPr>
        <w:t>服务</w:t>
      </w:r>
    </w:p>
    <w:p w14:paraId="129A0541">
      <w:pPr>
        <w:pStyle w:val="43"/>
        <w:numPr>
          <w:ilvl w:val="0"/>
          <w:numId w:val="0"/>
        </w:numPr>
        <w:tabs>
          <w:tab w:val="left" w:pos="1269"/>
          <w:tab w:val="left" w:pos="7622"/>
        </w:tabs>
        <w:spacing w:before="160" w:line="360" w:lineRule="auto"/>
        <w:ind w:leftChars="200"/>
        <w:rPr>
          <w:sz w:val="21"/>
          <w:szCs w:val="21"/>
        </w:rPr>
      </w:pPr>
      <w:r>
        <w:rPr>
          <w:sz w:val="21"/>
          <w:szCs w:val="21"/>
        </w:rPr>
        <w:t>服务名称：</w:t>
      </w:r>
      <w:r>
        <w:rPr>
          <w:sz w:val="21"/>
          <w:szCs w:val="21"/>
          <w:u w:val="single"/>
        </w:rPr>
        <w:t xml:space="preserve"> </w:t>
      </w:r>
      <w:r>
        <w:rPr>
          <w:sz w:val="21"/>
          <w:szCs w:val="21"/>
          <w:u w:val="single"/>
        </w:rPr>
        <w:tab/>
      </w:r>
      <w:r>
        <w:rPr>
          <w:sz w:val="21"/>
          <w:szCs w:val="21"/>
        </w:rPr>
        <w:t>；</w:t>
      </w:r>
    </w:p>
    <w:p w14:paraId="7029B9DE">
      <w:pPr>
        <w:pStyle w:val="43"/>
        <w:numPr>
          <w:ilvl w:val="0"/>
          <w:numId w:val="0"/>
        </w:numPr>
        <w:tabs>
          <w:tab w:val="left" w:pos="1269"/>
          <w:tab w:val="left" w:pos="7622"/>
        </w:tabs>
        <w:spacing w:before="161" w:line="360" w:lineRule="auto"/>
        <w:ind w:leftChars="200"/>
        <w:rPr>
          <w:sz w:val="21"/>
          <w:szCs w:val="21"/>
        </w:rPr>
      </w:pPr>
      <w:r>
        <w:rPr>
          <w:sz w:val="21"/>
          <w:szCs w:val="21"/>
        </w:rPr>
        <w:t>服务内容：</w:t>
      </w:r>
      <w:r>
        <w:rPr>
          <w:sz w:val="21"/>
          <w:szCs w:val="21"/>
          <w:u w:val="single"/>
        </w:rPr>
        <w:t xml:space="preserve"> </w:t>
      </w:r>
      <w:r>
        <w:rPr>
          <w:sz w:val="21"/>
          <w:szCs w:val="21"/>
          <w:u w:val="single"/>
        </w:rPr>
        <w:tab/>
      </w:r>
      <w:r>
        <w:rPr>
          <w:sz w:val="21"/>
          <w:szCs w:val="21"/>
        </w:rPr>
        <w:t>；</w:t>
      </w:r>
    </w:p>
    <w:p w14:paraId="680DE3B2">
      <w:pPr>
        <w:pStyle w:val="43"/>
        <w:numPr>
          <w:ilvl w:val="0"/>
          <w:numId w:val="0"/>
        </w:numPr>
        <w:tabs>
          <w:tab w:val="left" w:pos="1269"/>
          <w:tab w:val="left" w:pos="7622"/>
        </w:tabs>
        <w:spacing w:before="160" w:line="360" w:lineRule="auto"/>
        <w:ind w:leftChars="200"/>
        <w:rPr>
          <w:sz w:val="21"/>
          <w:szCs w:val="21"/>
        </w:rPr>
      </w:pPr>
      <w:r>
        <w:rPr>
          <w:sz w:val="21"/>
          <w:szCs w:val="21"/>
        </w:rPr>
        <w:t>服务质量：</w:t>
      </w:r>
      <w:r>
        <w:rPr>
          <w:sz w:val="21"/>
          <w:szCs w:val="21"/>
          <w:u w:val="single"/>
        </w:rPr>
        <w:t xml:space="preserve"> </w:t>
      </w:r>
      <w:r>
        <w:rPr>
          <w:sz w:val="21"/>
          <w:szCs w:val="21"/>
          <w:u w:val="single"/>
        </w:rPr>
        <w:tab/>
      </w:r>
      <w:r>
        <w:rPr>
          <w:sz w:val="21"/>
          <w:szCs w:val="21"/>
        </w:rPr>
        <w:t>。</w:t>
      </w:r>
    </w:p>
    <w:p w14:paraId="44A71A20">
      <w:pPr>
        <w:pStyle w:val="4"/>
        <w:numPr>
          <w:ilvl w:val="1"/>
          <w:numId w:val="7"/>
        </w:numPr>
        <w:tabs>
          <w:tab w:val="left" w:pos="1110"/>
        </w:tabs>
        <w:spacing w:before="161" w:line="360" w:lineRule="auto"/>
        <w:rPr>
          <w:sz w:val="21"/>
          <w:szCs w:val="21"/>
        </w:rPr>
      </w:pPr>
      <w:r>
        <w:rPr>
          <w:sz w:val="21"/>
          <w:szCs w:val="21"/>
        </w:rPr>
        <w:t>价款</w:t>
      </w:r>
    </w:p>
    <w:p w14:paraId="09D98E4B">
      <w:pPr>
        <w:pStyle w:val="11"/>
        <w:tabs>
          <w:tab w:val="left" w:pos="3623"/>
          <w:tab w:val="left" w:pos="7238"/>
        </w:tabs>
        <w:spacing w:before="160" w:line="360" w:lineRule="auto"/>
        <w:ind w:left="666" w:right="1657"/>
        <w:rPr>
          <w:sz w:val="21"/>
          <w:szCs w:val="21"/>
        </w:rPr>
      </w:pPr>
    </w:p>
    <w:p w14:paraId="3FEF2B59">
      <w:pPr>
        <w:pStyle w:val="11"/>
        <w:tabs>
          <w:tab w:val="left" w:pos="3623"/>
          <w:tab w:val="left" w:pos="7238"/>
        </w:tabs>
        <w:spacing w:before="160" w:line="360" w:lineRule="auto"/>
        <w:ind w:left="666" w:right="1657"/>
        <w:rPr>
          <w:sz w:val="21"/>
          <w:szCs w:val="21"/>
        </w:rPr>
      </w:pPr>
    </w:p>
    <w:p w14:paraId="4A12D6E3">
      <w:pPr>
        <w:pStyle w:val="11"/>
        <w:tabs>
          <w:tab w:val="left" w:pos="3623"/>
          <w:tab w:val="left" w:pos="7238"/>
        </w:tabs>
        <w:spacing w:before="160" w:line="360" w:lineRule="auto"/>
        <w:ind w:left="666" w:right="1657"/>
        <w:rPr>
          <w:sz w:val="21"/>
          <w:szCs w:val="21"/>
        </w:rPr>
      </w:pPr>
      <w:r>
        <w:rPr>
          <w:sz w:val="21"/>
          <w:szCs w:val="21"/>
        </w:rPr>
        <w:t>本合同总价为：￥</w:t>
      </w:r>
      <w:r>
        <w:rPr>
          <w:sz w:val="21"/>
          <w:szCs w:val="21"/>
          <w:u w:val="single"/>
        </w:rPr>
        <w:t xml:space="preserve"> </w:t>
      </w:r>
      <w:r>
        <w:rPr>
          <w:sz w:val="21"/>
          <w:szCs w:val="21"/>
          <w:u w:val="single"/>
        </w:rPr>
        <w:tab/>
      </w:r>
      <w:r>
        <w:rPr>
          <w:sz w:val="21"/>
          <w:szCs w:val="21"/>
        </w:rPr>
        <w:t>元（大写：人民币</w:t>
      </w:r>
      <w:r>
        <w:rPr>
          <w:sz w:val="21"/>
          <w:szCs w:val="21"/>
          <w:u w:val="single"/>
        </w:rPr>
        <w:t xml:space="preserve"> </w:t>
      </w:r>
      <w:r>
        <w:rPr>
          <w:rFonts w:hint="eastAsia"/>
          <w:sz w:val="21"/>
          <w:szCs w:val="21"/>
          <w:u w:val="single"/>
          <w:lang w:val="en-US" w:eastAsia="zh-CN"/>
        </w:rPr>
        <w:t xml:space="preserve">    </w:t>
      </w:r>
      <w:r>
        <w:rPr>
          <w:sz w:val="21"/>
          <w:szCs w:val="21"/>
        </w:rPr>
        <w:t>元）。分项价格：</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2"/>
        <w:gridCol w:w="4657"/>
        <w:gridCol w:w="3490"/>
      </w:tblGrid>
      <w:tr w14:paraId="45911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4D848C83">
            <w:pPr>
              <w:pStyle w:val="50"/>
              <w:spacing w:before="28"/>
              <w:ind w:left="255" w:right="246"/>
              <w:jc w:val="center"/>
              <w:rPr>
                <w:sz w:val="24"/>
                <w:lang w:eastAsia="en-US"/>
              </w:rPr>
            </w:pPr>
            <w:r>
              <w:rPr>
                <w:sz w:val="24"/>
                <w:lang w:eastAsia="en-US"/>
              </w:rPr>
              <w:t>序号</w:t>
            </w:r>
          </w:p>
        </w:tc>
        <w:tc>
          <w:tcPr>
            <w:tcW w:w="4657" w:type="dxa"/>
            <w:shd w:val="clear" w:color="auto" w:fill="auto"/>
            <w:noWrap w:val="0"/>
            <w:vAlign w:val="top"/>
          </w:tcPr>
          <w:p w14:paraId="4CD1027B">
            <w:pPr>
              <w:pStyle w:val="50"/>
              <w:spacing w:before="28"/>
              <w:ind w:left="1936" w:right="1711"/>
              <w:jc w:val="center"/>
              <w:rPr>
                <w:sz w:val="24"/>
                <w:lang w:eastAsia="en-US"/>
              </w:rPr>
            </w:pPr>
            <w:r>
              <w:rPr>
                <w:sz w:val="24"/>
                <w:lang w:eastAsia="en-US"/>
              </w:rPr>
              <w:t>分项名称</w:t>
            </w:r>
          </w:p>
        </w:tc>
        <w:tc>
          <w:tcPr>
            <w:tcW w:w="3490" w:type="dxa"/>
            <w:shd w:val="clear" w:color="auto" w:fill="auto"/>
            <w:noWrap w:val="0"/>
            <w:vAlign w:val="top"/>
          </w:tcPr>
          <w:p w14:paraId="54F01AFA">
            <w:pPr>
              <w:pStyle w:val="50"/>
              <w:spacing w:before="28"/>
              <w:ind w:left="1254" w:right="1226"/>
              <w:jc w:val="center"/>
              <w:rPr>
                <w:sz w:val="24"/>
                <w:lang w:eastAsia="en-US"/>
              </w:rPr>
            </w:pPr>
            <w:r>
              <w:rPr>
                <w:sz w:val="24"/>
                <w:lang w:eastAsia="en-US"/>
              </w:rPr>
              <w:t>分项价格</w:t>
            </w:r>
          </w:p>
        </w:tc>
      </w:tr>
      <w:tr w14:paraId="54E8C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38969153">
            <w:pPr>
              <w:pStyle w:val="50"/>
              <w:spacing w:line="307" w:lineRule="exact"/>
              <w:ind w:left="19"/>
              <w:jc w:val="center"/>
              <w:rPr>
                <w:sz w:val="24"/>
                <w:lang w:eastAsia="en-US"/>
              </w:rPr>
            </w:pPr>
            <w:r>
              <w:rPr>
                <w:sz w:val="24"/>
                <w:lang w:eastAsia="en-US"/>
              </w:rPr>
              <w:t>1</w:t>
            </w:r>
          </w:p>
        </w:tc>
        <w:tc>
          <w:tcPr>
            <w:tcW w:w="4657" w:type="dxa"/>
            <w:shd w:val="clear" w:color="auto" w:fill="auto"/>
            <w:noWrap w:val="0"/>
            <w:vAlign w:val="top"/>
          </w:tcPr>
          <w:p w14:paraId="798C9238">
            <w:pPr>
              <w:pStyle w:val="50"/>
              <w:rPr>
                <w:rFonts w:ascii="Times New Roman"/>
                <w:lang w:eastAsia="en-US"/>
              </w:rPr>
            </w:pPr>
          </w:p>
        </w:tc>
        <w:tc>
          <w:tcPr>
            <w:tcW w:w="3490" w:type="dxa"/>
            <w:shd w:val="clear" w:color="auto" w:fill="auto"/>
            <w:noWrap w:val="0"/>
            <w:vAlign w:val="top"/>
          </w:tcPr>
          <w:p w14:paraId="3060808C">
            <w:pPr>
              <w:pStyle w:val="50"/>
              <w:rPr>
                <w:rFonts w:ascii="Times New Roman"/>
                <w:lang w:eastAsia="en-US"/>
              </w:rPr>
            </w:pPr>
          </w:p>
        </w:tc>
      </w:tr>
      <w:tr w14:paraId="076B3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103D8984">
            <w:pPr>
              <w:pStyle w:val="50"/>
              <w:ind w:left="19"/>
              <w:jc w:val="center"/>
              <w:rPr>
                <w:sz w:val="24"/>
                <w:lang w:eastAsia="en-US"/>
              </w:rPr>
            </w:pPr>
            <w:r>
              <w:rPr>
                <w:sz w:val="24"/>
                <w:lang w:eastAsia="en-US"/>
              </w:rPr>
              <w:t>2</w:t>
            </w:r>
          </w:p>
        </w:tc>
        <w:tc>
          <w:tcPr>
            <w:tcW w:w="4657" w:type="dxa"/>
            <w:shd w:val="clear" w:color="auto" w:fill="auto"/>
            <w:noWrap w:val="0"/>
            <w:vAlign w:val="top"/>
          </w:tcPr>
          <w:p w14:paraId="2AB70EBC">
            <w:pPr>
              <w:pStyle w:val="50"/>
              <w:rPr>
                <w:rFonts w:ascii="Times New Roman"/>
                <w:lang w:eastAsia="en-US"/>
              </w:rPr>
            </w:pPr>
          </w:p>
        </w:tc>
        <w:tc>
          <w:tcPr>
            <w:tcW w:w="3490" w:type="dxa"/>
            <w:shd w:val="clear" w:color="auto" w:fill="auto"/>
            <w:noWrap w:val="0"/>
            <w:vAlign w:val="top"/>
          </w:tcPr>
          <w:p w14:paraId="4C8CD17A">
            <w:pPr>
              <w:pStyle w:val="50"/>
              <w:rPr>
                <w:rFonts w:ascii="Times New Roman"/>
                <w:lang w:eastAsia="en-US"/>
              </w:rPr>
            </w:pPr>
          </w:p>
        </w:tc>
      </w:tr>
      <w:tr w14:paraId="5225D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3CC36DCF">
            <w:pPr>
              <w:pStyle w:val="50"/>
              <w:spacing w:line="307" w:lineRule="exact"/>
              <w:ind w:left="19"/>
              <w:jc w:val="center"/>
              <w:rPr>
                <w:sz w:val="24"/>
                <w:lang w:eastAsia="en-US"/>
              </w:rPr>
            </w:pPr>
            <w:r>
              <w:rPr>
                <w:sz w:val="24"/>
                <w:lang w:eastAsia="en-US"/>
              </w:rPr>
              <w:t>3</w:t>
            </w:r>
          </w:p>
        </w:tc>
        <w:tc>
          <w:tcPr>
            <w:tcW w:w="4657" w:type="dxa"/>
            <w:shd w:val="clear" w:color="auto" w:fill="auto"/>
            <w:noWrap w:val="0"/>
            <w:vAlign w:val="top"/>
          </w:tcPr>
          <w:p w14:paraId="4C70C6FA">
            <w:pPr>
              <w:pStyle w:val="50"/>
              <w:rPr>
                <w:rFonts w:ascii="Times New Roman"/>
                <w:lang w:eastAsia="en-US"/>
              </w:rPr>
            </w:pPr>
          </w:p>
        </w:tc>
        <w:tc>
          <w:tcPr>
            <w:tcW w:w="3490" w:type="dxa"/>
            <w:shd w:val="clear" w:color="auto" w:fill="auto"/>
            <w:noWrap w:val="0"/>
            <w:vAlign w:val="top"/>
          </w:tcPr>
          <w:p w14:paraId="780D1E57">
            <w:pPr>
              <w:pStyle w:val="50"/>
              <w:rPr>
                <w:rFonts w:ascii="Times New Roman"/>
                <w:lang w:eastAsia="en-US"/>
              </w:rPr>
            </w:pPr>
          </w:p>
        </w:tc>
      </w:tr>
      <w:tr w14:paraId="646AA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5BAC82C5">
            <w:pPr>
              <w:pStyle w:val="50"/>
              <w:spacing w:line="307" w:lineRule="exact"/>
              <w:ind w:left="255" w:right="246"/>
              <w:jc w:val="center"/>
              <w:rPr>
                <w:sz w:val="24"/>
                <w:lang w:eastAsia="en-US"/>
              </w:rPr>
            </w:pPr>
            <w:r>
              <w:rPr>
                <w:w w:val="200"/>
                <w:sz w:val="24"/>
                <w:lang w:eastAsia="en-US"/>
              </w:rPr>
              <w:t>„„</w:t>
            </w:r>
          </w:p>
        </w:tc>
        <w:tc>
          <w:tcPr>
            <w:tcW w:w="4657" w:type="dxa"/>
            <w:shd w:val="clear" w:color="auto" w:fill="auto"/>
            <w:noWrap w:val="0"/>
            <w:vAlign w:val="top"/>
          </w:tcPr>
          <w:p w14:paraId="0147CB10">
            <w:pPr>
              <w:pStyle w:val="50"/>
              <w:rPr>
                <w:rFonts w:ascii="Times New Roman"/>
                <w:lang w:eastAsia="en-US"/>
              </w:rPr>
            </w:pPr>
          </w:p>
        </w:tc>
        <w:tc>
          <w:tcPr>
            <w:tcW w:w="3490" w:type="dxa"/>
            <w:shd w:val="clear" w:color="auto" w:fill="auto"/>
            <w:noWrap w:val="0"/>
            <w:vAlign w:val="top"/>
          </w:tcPr>
          <w:p w14:paraId="24C57236">
            <w:pPr>
              <w:pStyle w:val="50"/>
              <w:rPr>
                <w:rFonts w:ascii="Times New Roman"/>
                <w:lang w:eastAsia="en-US"/>
              </w:rPr>
            </w:pPr>
          </w:p>
        </w:tc>
      </w:tr>
      <w:tr w14:paraId="47DDD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689" w:type="dxa"/>
            <w:gridSpan w:val="2"/>
            <w:shd w:val="clear" w:color="auto" w:fill="auto"/>
            <w:noWrap w:val="0"/>
            <w:vAlign w:val="top"/>
          </w:tcPr>
          <w:p w14:paraId="548FF886">
            <w:pPr>
              <w:pStyle w:val="50"/>
              <w:spacing w:before="28"/>
              <w:ind w:left="2689" w:right="2469"/>
              <w:jc w:val="center"/>
              <w:rPr>
                <w:sz w:val="24"/>
                <w:lang w:eastAsia="en-US"/>
              </w:rPr>
            </w:pPr>
            <w:r>
              <w:rPr>
                <w:sz w:val="24"/>
                <w:lang w:eastAsia="en-US"/>
              </w:rPr>
              <w:t>总价</w:t>
            </w:r>
          </w:p>
        </w:tc>
        <w:tc>
          <w:tcPr>
            <w:tcW w:w="3490" w:type="dxa"/>
            <w:shd w:val="clear" w:color="auto" w:fill="auto"/>
            <w:noWrap w:val="0"/>
            <w:vAlign w:val="top"/>
          </w:tcPr>
          <w:p w14:paraId="1A101088">
            <w:pPr>
              <w:pStyle w:val="50"/>
              <w:rPr>
                <w:rFonts w:ascii="Times New Roman"/>
                <w:lang w:eastAsia="en-US"/>
              </w:rPr>
            </w:pPr>
          </w:p>
        </w:tc>
      </w:tr>
    </w:tbl>
    <w:p w14:paraId="62AAF375">
      <w:pPr>
        <w:pStyle w:val="11"/>
        <w:spacing w:line="360" w:lineRule="auto"/>
        <w:rPr>
          <w:sz w:val="21"/>
          <w:szCs w:val="21"/>
        </w:rPr>
      </w:pPr>
    </w:p>
    <w:p w14:paraId="7ADBB251">
      <w:pPr>
        <w:pStyle w:val="11"/>
        <w:spacing w:before="6" w:line="360" w:lineRule="auto"/>
        <w:rPr>
          <w:sz w:val="21"/>
          <w:szCs w:val="21"/>
        </w:rPr>
      </w:pPr>
    </w:p>
    <w:p w14:paraId="6CD1E10B">
      <w:pPr>
        <w:pStyle w:val="4"/>
        <w:numPr>
          <w:ilvl w:val="1"/>
          <w:numId w:val="7"/>
        </w:numPr>
        <w:tabs>
          <w:tab w:val="left" w:pos="1110"/>
        </w:tabs>
        <w:spacing w:line="360" w:lineRule="auto"/>
        <w:rPr>
          <w:sz w:val="21"/>
          <w:szCs w:val="21"/>
        </w:rPr>
      </w:pPr>
      <w:r>
        <w:rPr>
          <w:sz w:val="21"/>
          <w:szCs w:val="21"/>
        </w:rPr>
        <w:t>付款方式和发票开具方式</w:t>
      </w:r>
    </w:p>
    <w:p w14:paraId="66792B47">
      <w:pPr>
        <w:spacing w:line="360" w:lineRule="auto"/>
        <w:ind w:firstLine="420" w:firstLineChars="200"/>
        <w:jc w:val="left"/>
        <w:rPr>
          <w:sz w:val="21"/>
          <w:szCs w:val="21"/>
        </w:rPr>
      </w:pPr>
      <w:r>
        <w:rPr>
          <w:sz w:val="21"/>
          <w:szCs w:val="21"/>
        </w:rPr>
        <w:t>付款方式</w:t>
      </w:r>
      <w:r>
        <w:rPr>
          <w:rFonts w:ascii="宋体" w:hAnsi="宋体" w:eastAsia="宋体" w:cs="宋体"/>
          <w:sz w:val="21"/>
          <w:szCs w:val="21"/>
          <w:lang w:val="zh-CN" w:eastAsia="zh-CN" w:bidi="zh-CN"/>
        </w:rPr>
        <w:t>：</w:t>
      </w:r>
      <w:r>
        <w:rPr>
          <w:rFonts w:hint="eastAsia" w:ascii="Tahoma" w:hAnsi="Tahoma" w:eastAsia="微软雅黑" w:cstheme="minorBidi"/>
          <w:sz w:val="21"/>
          <w:szCs w:val="21"/>
          <w:u w:val="single"/>
          <w:lang w:val="en-US" w:eastAsia="zh-CN" w:bidi="ar-SA"/>
        </w:rPr>
        <w:t>出具正式资产评估报告</w:t>
      </w:r>
      <w:r>
        <w:rPr>
          <w:rFonts w:hint="eastAsia" w:cstheme="minorBidi"/>
          <w:sz w:val="21"/>
          <w:szCs w:val="21"/>
          <w:u w:val="single"/>
          <w:lang w:val="en-US" w:eastAsia="zh-CN" w:bidi="ar-SA"/>
        </w:rPr>
        <w:t>后，经采购人同意后一次性付清</w:t>
      </w:r>
      <w:r>
        <w:rPr>
          <w:rFonts w:hint="eastAsia" w:ascii="宋体" w:hAnsi="宋体" w:eastAsia="宋体" w:cs="宋体"/>
          <w:b w:val="0"/>
          <w:color w:val="auto"/>
          <w:sz w:val="24"/>
          <w:szCs w:val="24"/>
          <w:highlight w:val="none"/>
        </w:rPr>
        <w:t>。</w:t>
      </w:r>
    </w:p>
    <w:p w14:paraId="77C13E51">
      <w:pPr>
        <w:pStyle w:val="43"/>
        <w:numPr>
          <w:ilvl w:val="0"/>
          <w:numId w:val="0"/>
        </w:numPr>
        <w:tabs>
          <w:tab w:val="left" w:pos="1269"/>
          <w:tab w:val="left" w:pos="7622"/>
        </w:tabs>
        <w:spacing w:before="161" w:line="360" w:lineRule="auto"/>
        <w:ind w:leftChars="200"/>
        <w:rPr>
          <w:sz w:val="21"/>
          <w:szCs w:val="21"/>
        </w:rPr>
      </w:pPr>
      <w:r>
        <w:rPr>
          <w:sz w:val="21"/>
          <w:szCs w:val="21"/>
        </w:rPr>
        <w:t>发票开具方式：</w:t>
      </w:r>
      <w:r>
        <w:rPr>
          <w:sz w:val="21"/>
          <w:szCs w:val="21"/>
          <w:u w:val="single"/>
        </w:rPr>
        <w:t xml:space="preserve"> </w:t>
      </w:r>
      <w:r>
        <w:rPr>
          <w:sz w:val="21"/>
          <w:szCs w:val="21"/>
          <w:u w:val="single"/>
        </w:rPr>
        <w:tab/>
      </w:r>
      <w:r>
        <w:rPr>
          <w:sz w:val="21"/>
          <w:szCs w:val="21"/>
        </w:rPr>
        <w:t>。</w:t>
      </w:r>
    </w:p>
    <w:p w14:paraId="54D1075A">
      <w:pPr>
        <w:pStyle w:val="4"/>
        <w:numPr>
          <w:ilvl w:val="1"/>
          <w:numId w:val="7"/>
        </w:numPr>
        <w:tabs>
          <w:tab w:val="left" w:pos="1110"/>
        </w:tabs>
        <w:spacing w:before="104" w:line="360" w:lineRule="auto"/>
        <w:rPr>
          <w:sz w:val="21"/>
          <w:szCs w:val="21"/>
        </w:rPr>
      </w:pPr>
      <w:r>
        <w:rPr>
          <w:sz w:val="21"/>
          <w:szCs w:val="21"/>
        </w:rPr>
        <w:t>服务期限、地点和方式</w:t>
      </w:r>
    </w:p>
    <w:p w14:paraId="2DB73264">
      <w:pPr>
        <w:pStyle w:val="43"/>
        <w:numPr>
          <w:ilvl w:val="0"/>
          <w:numId w:val="0"/>
        </w:numPr>
        <w:tabs>
          <w:tab w:val="left" w:pos="1269"/>
          <w:tab w:val="left" w:pos="7622"/>
        </w:tabs>
        <w:spacing w:before="160" w:line="360" w:lineRule="auto"/>
        <w:ind w:leftChars="200"/>
        <w:rPr>
          <w:sz w:val="21"/>
          <w:szCs w:val="21"/>
        </w:rPr>
      </w:pPr>
      <w:r>
        <w:rPr>
          <w:rFonts w:hint="eastAsia"/>
          <w:sz w:val="21"/>
          <w:szCs w:val="21"/>
          <w:lang w:val="en-US" w:eastAsia="zh-CN"/>
        </w:rPr>
        <w:t>服务期限</w:t>
      </w:r>
      <w:r>
        <w:rPr>
          <w:sz w:val="21"/>
          <w:szCs w:val="21"/>
        </w:rPr>
        <w:t>：</w:t>
      </w:r>
      <w:r>
        <w:rPr>
          <w:rFonts w:hint="eastAsia" w:cstheme="minorBidi"/>
          <w:sz w:val="21"/>
          <w:szCs w:val="21"/>
          <w:u w:val="single"/>
          <w:lang w:val="en-US" w:eastAsia="zh-CN" w:bidi="ar-SA"/>
        </w:rPr>
        <w:t>30个工作日内出具正式资产评估报告</w:t>
      </w:r>
      <w:r>
        <w:rPr>
          <w:sz w:val="21"/>
          <w:szCs w:val="21"/>
        </w:rPr>
        <w:t>；</w:t>
      </w:r>
    </w:p>
    <w:p w14:paraId="7515E475">
      <w:pPr>
        <w:pStyle w:val="43"/>
        <w:numPr>
          <w:ilvl w:val="0"/>
          <w:numId w:val="0"/>
        </w:numPr>
        <w:tabs>
          <w:tab w:val="left" w:pos="1269"/>
          <w:tab w:val="left" w:pos="7622"/>
        </w:tabs>
        <w:spacing w:before="161" w:line="360" w:lineRule="auto"/>
        <w:ind w:leftChars="200"/>
        <w:rPr>
          <w:sz w:val="21"/>
          <w:szCs w:val="21"/>
        </w:rPr>
      </w:pPr>
      <w:r>
        <w:rPr>
          <w:sz w:val="21"/>
          <w:szCs w:val="21"/>
        </w:rPr>
        <w:t>服务地点：</w:t>
      </w:r>
      <w:r>
        <w:rPr>
          <w:rFonts w:hint="eastAsia" w:cstheme="minorBidi"/>
          <w:sz w:val="21"/>
          <w:szCs w:val="21"/>
          <w:u w:val="single"/>
          <w:lang w:val="en-US" w:eastAsia="zh-CN" w:bidi="ar-SA"/>
        </w:rPr>
        <w:t>界首市</w:t>
      </w:r>
      <w:r>
        <w:rPr>
          <w:sz w:val="21"/>
          <w:szCs w:val="21"/>
        </w:rPr>
        <w:t>；</w:t>
      </w:r>
    </w:p>
    <w:p w14:paraId="49778CF1">
      <w:pPr>
        <w:pStyle w:val="43"/>
        <w:numPr>
          <w:ilvl w:val="0"/>
          <w:numId w:val="0"/>
        </w:numPr>
        <w:tabs>
          <w:tab w:val="left" w:pos="1269"/>
          <w:tab w:val="left" w:pos="7622"/>
        </w:tabs>
        <w:spacing w:before="160" w:line="360" w:lineRule="auto"/>
        <w:ind w:leftChars="200"/>
        <w:rPr>
          <w:sz w:val="21"/>
          <w:szCs w:val="21"/>
        </w:rPr>
      </w:pPr>
      <w:r>
        <w:rPr>
          <w:sz w:val="21"/>
          <w:szCs w:val="21"/>
        </w:rPr>
        <w:t>服务方式：</w:t>
      </w:r>
      <w:r>
        <w:rPr>
          <w:sz w:val="21"/>
          <w:szCs w:val="21"/>
          <w:u w:val="single"/>
        </w:rPr>
        <w:t xml:space="preserve"> </w:t>
      </w:r>
      <w:r>
        <w:rPr>
          <w:sz w:val="21"/>
          <w:szCs w:val="21"/>
          <w:u w:val="single"/>
        </w:rPr>
        <w:tab/>
      </w:r>
      <w:r>
        <w:rPr>
          <w:sz w:val="21"/>
          <w:szCs w:val="21"/>
        </w:rPr>
        <w:t>。</w:t>
      </w:r>
    </w:p>
    <w:p w14:paraId="637A09D7">
      <w:pPr>
        <w:pStyle w:val="4"/>
        <w:numPr>
          <w:ilvl w:val="1"/>
          <w:numId w:val="7"/>
        </w:numPr>
        <w:tabs>
          <w:tab w:val="left" w:pos="1110"/>
        </w:tabs>
        <w:spacing w:before="161" w:line="360" w:lineRule="auto"/>
        <w:jc w:val="both"/>
        <w:rPr>
          <w:sz w:val="21"/>
          <w:szCs w:val="21"/>
        </w:rPr>
      </w:pPr>
      <w:r>
        <w:rPr>
          <w:sz w:val="21"/>
          <w:szCs w:val="21"/>
        </w:rPr>
        <w:t>违约责任</w:t>
      </w:r>
    </w:p>
    <w:p w14:paraId="2C1B837B">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1.6.1</w:t>
      </w:r>
      <w:r>
        <w:rPr>
          <w:rFonts w:ascii="宋体" w:hAnsi="宋体" w:eastAsia="宋体" w:cs="宋体"/>
          <w:sz w:val="21"/>
          <w:szCs w:val="21"/>
        </w:rPr>
        <w:t>除不可抗力外，如果乙方没有按照本合同约定的期限、地点和方式履行，那么甲方可要求乙方支付违约金，违约金按每迟延履行一日的应提供而未提供服务价格的</w:t>
      </w:r>
      <w:r>
        <w:rPr>
          <w:rFonts w:hint="eastAsia" w:cs="宋体"/>
          <w:sz w:val="21"/>
          <w:szCs w:val="21"/>
          <w:u w:val="single"/>
          <w:lang w:val="en-US" w:eastAsia="zh-CN"/>
        </w:rPr>
        <w:t>0.1</w:t>
      </w:r>
      <w:r>
        <w:rPr>
          <w:rFonts w:ascii="宋体" w:hAnsi="宋体" w:eastAsia="宋体" w:cs="宋体"/>
          <w:sz w:val="21"/>
          <w:szCs w:val="21"/>
        </w:rPr>
        <w:t>%计算， 最高限额为本合同总价的</w:t>
      </w:r>
      <w:r>
        <w:rPr>
          <w:rFonts w:hint="eastAsia" w:cs="宋体"/>
          <w:sz w:val="21"/>
          <w:szCs w:val="21"/>
          <w:u w:val="single"/>
          <w:lang w:val="en-US" w:eastAsia="zh-CN"/>
        </w:rPr>
        <w:t>2</w:t>
      </w:r>
      <w:r>
        <w:rPr>
          <w:rFonts w:ascii="宋体" w:hAnsi="宋体" w:eastAsia="宋体" w:cs="宋体"/>
          <w:sz w:val="21"/>
          <w:szCs w:val="21"/>
        </w:rPr>
        <w:t>%；迟延履行的违约金计算数额达到前述最高限额之日起，甲方有权在要求乙方支付违约金的同时，书面通知乙方解除本合同；</w:t>
      </w:r>
    </w:p>
    <w:p w14:paraId="5218A534">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1.6.2</w:t>
      </w:r>
      <w:r>
        <w:rPr>
          <w:rFonts w:ascii="宋体" w:hAnsi="宋体" w:eastAsia="宋体" w:cs="宋体"/>
          <w:sz w:val="21"/>
          <w:szCs w:val="21"/>
        </w:rPr>
        <w:t>除不可抗力外，如果甲方没有按照本合同约定的付款方式付款，那么乙方可要求甲方支付违约金，违约金按每迟延付款一日的应付而未付款的</w:t>
      </w:r>
      <w:r>
        <w:rPr>
          <w:rFonts w:ascii="宋体" w:hAnsi="宋体" w:eastAsia="宋体" w:cs="宋体"/>
          <w:sz w:val="21"/>
          <w:szCs w:val="21"/>
          <w:u w:val="single"/>
        </w:rPr>
        <w:t xml:space="preserve"> </w:t>
      </w:r>
      <w:r>
        <w:rPr>
          <w:rFonts w:hint="eastAsia" w:cs="宋体"/>
          <w:sz w:val="21"/>
          <w:szCs w:val="21"/>
          <w:u w:val="single"/>
          <w:lang w:val="en-US" w:eastAsia="zh-CN"/>
        </w:rPr>
        <w:t>0.1</w:t>
      </w:r>
      <w:r>
        <w:rPr>
          <w:rFonts w:ascii="宋体" w:hAnsi="宋体" w:eastAsia="宋体" w:cs="宋体"/>
          <w:sz w:val="21"/>
          <w:szCs w:val="21"/>
          <w:u w:val="single"/>
        </w:rPr>
        <w:t xml:space="preserve"> </w:t>
      </w:r>
      <w:r>
        <w:rPr>
          <w:rFonts w:ascii="宋体" w:hAnsi="宋体" w:eastAsia="宋体" w:cs="宋体"/>
          <w:sz w:val="21"/>
          <w:szCs w:val="21"/>
        </w:rPr>
        <w:t>%计算，最高限额为本合同总价的</w:t>
      </w:r>
      <w:r>
        <w:rPr>
          <w:rFonts w:hint="eastAsia" w:cs="宋体"/>
          <w:sz w:val="21"/>
          <w:szCs w:val="21"/>
          <w:u w:val="single"/>
          <w:lang w:val="en-US" w:eastAsia="zh-CN"/>
        </w:rPr>
        <w:t>2</w:t>
      </w:r>
      <w:r>
        <w:rPr>
          <w:rFonts w:ascii="宋体" w:hAnsi="宋体" w:eastAsia="宋体" w:cs="宋体"/>
          <w:sz w:val="21"/>
          <w:szCs w:val="21"/>
          <w:u w:val="single"/>
        </w:rPr>
        <w:t xml:space="preserve"> </w:t>
      </w:r>
      <w:r>
        <w:rPr>
          <w:rFonts w:ascii="宋体" w:hAnsi="宋体" w:eastAsia="宋体" w:cs="宋体"/>
          <w:sz w:val="21"/>
          <w:szCs w:val="21"/>
        </w:rPr>
        <w:t>%；迟延付款的违约金计算数额达到前述最高限额之日起，乙方有权在要求甲方支付违约金的同时，书面通知甲方解除本合同；</w:t>
      </w:r>
    </w:p>
    <w:p w14:paraId="2A7DCCED">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1.6.3</w:t>
      </w:r>
      <w:r>
        <w:rPr>
          <w:rFonts w:ascii="宋体" w:hAnsi="宋体" w:eastAsia="宋体" w:cs="宋体"/>
          <w:sz w:val="21"/>
          <w:szCs w:val="21"/>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A4B1C90">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1.6.4</w:t>
      </w:r>
      <w:r>
        <w:rPr>
          <w:rFonts w:ascii="宋体" w:hAnsi="宋体" w:eastAsia="宋体" w:cs="宋体"/>
          <w:sz w:val="21"/>
          <w:szCs w:val="21"/>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E05C2DF">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1.6.5</w:t>
      </w:r>
      <w:r>
        <w:rPr>
          <w:rFonts w:ascii="宋体" w:hAnsi="宋体" w:eastAsia="宋体" w:cs="宋体"/>
          <w:sz w:val="21"/>
          <w:szCs w:val="21"/>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1504AF6">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1.6.6</w:t>
      </w:r>
      <w:r>
        <w:rPr>
          <w:rFonts w:ascii="宋体" w:hAnsi="宋体" w:eastAsia="宋体" w:cs="宋体"/>
          <w:sz w:val="21"/>
          <w:szCs w:val="21"/>
        </w:rPr>
        <w:t>如果出现政府采购监督管理部门在处理投诉事项期间，书面通知甲方暂停采购活动的情形，或者询问或质疑事项可能影响成交结果的，导致甲方中止履行合同的情形，均不视为甲方违约。</w:t>
      </w:r>
    </w:p>
    <w:p w14:paraId="52BA3F92">
      <w:pPr>
        <w:pStyle w:val="4"/>
        <w:numPr>
          <w:ilvl w:val="1"/>
          <w:numId w:val="7"/>
        </w:numPr>
        <w:tabs>
          <w:tab w:val="left" w:pos="1110"/>
        </w:tabs>
        <w:spacing w:before="160" w:line="360" w:lineRule="auto"/>
        <w:rPr>
          <w:sz w:val="21"/>
          <w:szCs w:val="21"/>
        </w:rPr>
      </w:pPr>
      <w:r>
        <w:rPr>
          <w:sz w:val="21"/>
          <w:szCs w:val="21"/>
        </w:rPr>
        <w:t>合同争议的解决</w:t>
      </w:r>
    </w:p>
    <w:p w14:paraId="64A5E72B">
      <w:pPr>
        <w:pStyle w:val="11"/>
        <w:tabs>
          <w:tab w:val="left" w:pos="5051"/>
        </w:tabs>
        <w:spacing w:before="161" w:line="360" w:lineRule="auto"/>
        <w:ind w:left="231" w:right="216" w:firstLine="434"/>
        <w:rPr>
          <w:sz w:val="21"/>
          <w:szCs w:val="21"/>
        </w:rPr>
      </w:pPr>
      <w:r>
        <w:rPr>
          <w:sz w:val="21"/>
          <w:szCs w:val="21"/>
        </w:rPr>
        <w:t>本合同履行过程中发生的任何争议，双方当事人均可通过和解或者调解解决；不愿和解、调解或者和解、调解不成的，可以选择下列第</w:t>
      </w:r>
      <w:r>
        <w:rPr>
          <w:rFonts w:hint="eastAsia"/>
          <w:sz w:val="21"/>
          <w:szCs w:val="21"/>
          <w:u w:val="single"/>
          <w:lang w:val="en-US" w:eastAsia="zh-CN"/>
        </w:rPr>
        <w:t>1.7.2</w:t>
      </w:r>
      <w:r>
        <w:rPr>
          <w:sz w:val="21"/>
          <w:szCs w:val="21"/>
        </w:rPr>
        <w:t>种方式解决：</w:t>
      </w:r>
    </w:p>
    <w:p w14:paraId="6BB61C51">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1.7.1</w:t>
      </w:r>
      <w:r>
        <w:rPr>
          <w:rFonts w:ascii="宋体" w:hAnsi="宋体" w:eastAsia="宋体" w:cs="宋体"/>
          <w:sz w:val="21"/>
          <w:szCs w:val="21"/>
        </w:rPr>
        <w:t>将争议提交</w:t>
      </w:r>
      <w:r>
        <w:rPr>
          <w:rFonts w:ascii="宋体" w:hAnsi="宋体" w:eastAsia="宋体" w:cs="宋体"/>
          <w:sz w:val="21"/>
          <w:szCs w:val="21"/>
          <w:u w:val="single"/>
        </w:rPr>
        <w:t xml:space="preserve"> </w:t>
      </w:r>
      <w:r>
        <w:rPr>
          <w:rFonts w:ascii="宋体" w:hAnsi="宋体" w:eastAsia="宋体" w:cs="宋体"/>
          <w:sz w:val="21"/>
          <w:szCs w:val="21"/>
          <w:u w:val="single"/>
        </w:rPr>
        <w:tab/>
      </w:r>
      <w:r>
        <w:rPr>
          <w:rFonts w:ascii="宋体" w:hAnsi="宋体" w:eastAsia="宋体" w:cs="宋体"/>
          <w:sz w:val="21"/>
          <w:szCs w:val="21"/>
        </w:rPr>
        <w:t>仲裁委员会依申请仲裁时其现行有效的仲裁规则裁决；</w:t>
      </w:r>
    </w:p>
    <w:p w14:paraId="0CBE03E7">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1.7.2</w:t>
      </w:r>
      <w:r>
        <w:rPr>
          <w:rFonts w:ascii="宋体" w:hAnsi="宋体" w:eastAsia="宋体" w:cs="宋体"/>
          <w:sz w:val="21"/>
          <w:szCs w:val="21"/>
        </w:rPr>
        <w:t>向</w:t>
      </w:r>
      <w:r>
        <w:rPr>
          <w:rFonts w:hint="eastAsia" w:cs="宋体"/>
          <w:sz w:val="21"/>
          <w:szCs w:val="21"/>
          <w:u w:val="single"/>
          <w:lang w:val="en-US" w:eastAsia="zh-CN"/>
        </w:rPr>
        <w:t>界首市</w:t>
      </w:r>
      <w:r>
        <w:rPr>
          <w:rFonts w:ascii="宋体" w:hAnsi="宋体" w:eastAsia="宋体" w:cs="宋体"/>
          <w:sz w:val="21"/>
          <w:szCs w:val="21"/>
        </w:rPr>
        <w:t>人民法院起诉。</w:t>
      </w:r>
    </w:p>
    <w:p w14:paraId="661FB3CE">
      <w:pPr>
        <w:pStyle w:val="4"/>
        <w:numPr>
          <w:ilvl w:val="1"/>
          <w:numId w:val="7"/>
        </w:numPr>
        <w:tabs>
          <w:tab w:val="left" w:pos="1110"/>
        </w:tabs>
        <w:spacing w:before="160" w:line="360" w:lineRule="auto"/>
        <w:rPr>
          <w:sz w:val="21"/>
          <w:szCs w:val="21"/>
        </w:rPr>
      </w:pPr>
      <w:r>
        <w:rPr>
          <w:sz w:val="21"/>
          <w:szCs w:val="21"/>
        </w:rPr>
        <w:t>合同生效</w:t>
      </w:r>
    </w:p>
    <w:p w14:paraId="4AFC846F">
      <w:pPr>
        <w:pStyle w:val="11"/>
        <w:spacing w:before="161" w:line="360" w:lineRule="auto"/>
        <w:ind w:left="666"/>
        <w:rPr>
          <w:sz w:val="21"/>
          <w:szCs w:val="21"/>
        </w:rPr>
      </w:pPr>
      <w:r>
        <w:rPr>
          <w:sz w:val="21"/>
          <w:szCs w:val="21"/>
        </w:rPr>
        <w:t>本合同自双方当事人盖章时生效。</w:t>
      </w:r>
    </w:p>
    <w:p w14:paraId="79DE920B">
      <w:pPr>
        <w:pStyle w:val="11"/>
        <w:spacing w:line="360" w:lineRule="auto"/>
        <w:rPr>
          <w:sz w:val="21"/>
          <w:szCs w:val="21"/>
        </w:rPr>
      </w:pPr>
    </w:p>
    <w:p w14:paraId="3CDCFD6F">
      <w:pPr>
        <w:pStyle w:val="11"/>
        <w:spacing w:before="10" w:line="360" w:lineRule="auto"/>
        <w:rPr>
          <w:sz w:val="21"/>
          <w:szCs w:val="21"/>
        </w:rPr>
      </w:pPr>
    </w:p>
    <w:p w14:paraId="722488F5">
      <w:pPr>
        <w:pStyle w:val="11"/>
        <w:tabs>
          <w:tab w:val="left" w:pos="889"/>
          <w:tab w:val="left" w:pos="1765"/>
          <w:tab w:val="left" w:pos="3627"/>
          <w:tab w:val="left" w:pos="4722"/>
          <w:tab w:val="left" w:pos="5817"/>
          <w:tab w:val="left" w:pos="7680"/>
        </w:tabs>
        <w:spacing w:line="360" w:lineRule="auto"/>
        <w:ind w:left="231"/>
        <w:rPr>
          <w:sz w:val="21"/>
          <w:szCs w:val="21"/>
        </w:rPr>
      </w:pPr>
      <w:r>
        <w:rPr>
          <w:sz w:val="21"/>
          <w:szCs w:val="21"/>
        </w:rPr>
        <w:t>甲</w:t>
      </w:r>
      <w:r>
        <w:rPr>
          <w:sz w:val="21"/>
          <w:szCs w:val="21"/>
        </w:rPr>
        <w:tab/>
      </w:r>
      <w:r>
        <w:rPr>
          <w:sz w:val="21"/>
          <w:szCs w:val="21"/>
        </w:rPr>
        <w:t>方：</w:t>
      </w:r>
      <w:r>
        <w:rPr>
          <w:sz w:val="21"/>
          <w:szCs w:val="21"/>
          <w:u w:val="single"/>
        </w:rPr>
        <w:t xml:space="preserve"> </w:t>
      </w:r>
      <w:r>
        <w:rPr>
          <w:sz w:val="21"/>
          <w:szCs w:val="21"/>
          <w:u w:val="single"/>
        </w:rPr>
        <w:tab/>
      </w:r>
      <w:r>
        <w:rPr>
          <w:sz w:val="21"/>
          <w:szCs w:val="21"/>
          <w:u w:val="single"/>
        </w:rPr>
        <w:t>（单位盖章）</w:t>
      </w:r>
      <w:r>
        <w:rPr>
          <w:sz w:val="21"/>
          <w:szCs w:val="21"/>
          <w:u w:val="single"/>
        </w:rPr>
        <w:tab/>
      </w:r>
      <w:r>
        <w:rPr>
          <w:sz w:val="21"/>
          <w:szCs w:val="21"/>
        </w:rPr>
        <w:tab/>
      </w:r>
      <w:r>
        <w:rPr>
          <w:sz w:val="21"/>
          <w:szCs w:val="21"/>
        </w:rPr>
        <w:t>乙方：</w:t>
      </w:r>
      <w:r>
        <w:rPr>
          <w:sz w:val="21"/>
          <w:szCs w:val="21"/>
          <w:u w:val="single"/>
        </w:rPr>
        <w:t xml:space="preserve"> </w:t>
      </w:r>
      <w:r>
        <w:rPr>
          <w:sz w:val="21"/>
          <w:szCs w:val="21"/>
          <w:u w:val="single"/>
        </w:rPr>
        <w:tab/>
      </w:r>
      <w:r>
        <w:rPr>
          <w:sz w:val="21"/>
          <w:szCs w:val="21"/>
          <w:u w:val="single"/>
        </w:rPr>
        <w:t>（单位盖章）</w:t>
      </w:r>
      <w:r>
        <w:rPr>
          <w:sz w:val="21"/>
          <w:szCs w:val="21"/>
          <w:u w:val="single"/>
        </w:rPr>
        <w:tab/>
      </w:r>
    </w:p>
    <w:p w14:paraId="1D583FBC">
      <w:pPr>
        <w:pStyle w:val="11"/>
        <w:spacing w:before="6" w:line="360" w:lineRule="auto"/>
        <w:rPr>
          <w:sz w:val="21"/>
          <w:szCs w:val="21"/>
        </w:rPr>
      </w:pPr>
    </w:p>
    <w:p w14:paraId="3244A893">
      <w:pPr>
        <w:pStyle w:val="11"/>
        <w:tabs>
          <w:tab w:val="left" w:pos="4722"/>
        </w:tabs>
        <w:spacing w:before="66" w:line="360" w:lineRule="auto"/>
        <w:ind w:left="231"/>
        <w:rPr>
          <w:sz w:val="21"/>
          <w:szCs w:val="21"/>
        </w:rPr>
      </w:pPr>
      <w:r>
        <w:rPr>
          <w:sz w:val="21"/>
          <w:szCs w:val="21"/>
        </w:rPr>
        <w:t>法定代表人</w:t>
      </w:r>
      <w:r>
        <w:rPr>
          <w:sz w:val="21"/>
          <w:szCs w:val="21"/>
        </w:rPr>
        <w:tab/>
      </w:r>
      <w:r>
        <w:rPr>
          <w:sz w:val="21"/>
          <w:szCs w:val="21"/>
        </w:rPr>
        <w:t>法定代表人</w:t>
      </w:r>
    </w:p>
    <w:p w14:paraId="6B20FDF0">
      <w:pPr>
        <w:pStyle w:val="11"/>
        <w:spacing w:before="11" w:line="360" w:lineRule="auto"/>
        <w:rPr>
          <w:sz w:val="21"/>
          <w:szCs w:val="21"/>
        </w:rPr>
      </w:pPr>
    </w:p>
    <w:p w14:paraId="46B90D00">
      <w:pPr>
        <w:pStyle w:val="11"/>
        <w:tabs>
          <w:tab w:val="left" w:pos="4722"/>
        </w:tabs>
        <w:spacing w:line="360" w:lineRule="auto"/>
        <w:ind w:left="231"/>
        <w:rPr>
          <w:sz w:val="21"/>
          <w:szCs w:val="21"/>
        </w:rPr>
      </w:pPr>
      <w:r>
        <w:rPr>
          <w:sz w:val="21"/>
          <w:szCs w:val="21"/>
        </w:rPr>
        <w:t>或授权代表（签字）：</w:t>
      </w:r>
      <w:r>
        <w:rPr>
          <w:sz w:val="21"/>
          <w:szCs w:val="21"/>
        </w:rPr>
        <w:tab/>
      </w:r>
      <w:r>
        <w:rPr>
          <w:sz w:val="21"/>
          <w:szCs w:val="21"/>
        </w:rPr>
        <w:t>或授权代表（签字）：</w:t>
      </w:r>
    </w:p>
    <w:p w14:paraId="692F1268">
      <w:pPr>
        <w:pStyle w:val="11"/>
        <w:spacing w:before="8" w:line="360" w:lineRule="auto"/>
        <w:rPr>
          <w:sz w:val="21"/>
          <w:szCs w:val="21"/>
        </w:rPr>
      </w:pPr>
    </w:p>
    <w:p w14:paraId="4B89D042">
      <w:pPr>
        <w:pStyle w:val="11"/>
        <w:tabs>
          <w:tab w:val="left" w:pos="4722"/>
        </w:tabs>
        <w:spacing w:line="360" w:lineRule="auto"/>
        <w:ind w:left="231"/>
        <w:rPr>
          <w:rFonts w:hint="eastAsia" w:ascii="宋体" w:hAnsi="宋体" w:eastAsia="宋体" w:cs="宋体"/>
          <w:sz w:val="21"/>
          <w:szCs w:val="21"/>
        </w:rPr>
      </w:pPr>
      <w:r>
        <w:rPr>
          <w:rFonts w:ascii="宋体" w:hAnsi="宋体" w:eastAsia="宋体" w:cs="宋体"/>
          <w:sz w:val="21"/>
          <w:szCs w:val="21"/>
        </w:rPr>
        <w:t xml:space="preserve">时间： 年 </w:t>
      </w:r>
      <w:r>
        <w:rPr>
          <w:rFonts w:hint="eastAsia" w:ascii="宋体" w:hAnsi="宋体" w:eastAsia="宋体" w:cs="宋体"/>
          <w:sz w:val="21"/>
          <w:szCs w:val="21"/>
          <w:lang w:val="en-US" w:eastAsia="zh-CN"/>
        </w:rPr>
        <w:t xml:space="preserve"> </w:t>
      </w:r>
      <w:r>
        <w:rPr>
          <w:rFonts w:ascii="宋体" w:hAnsi="宋体" w:eastAsia="宋体" w:cs="宋体"/>
          <w:sz w:val="21"/>
          <w:szCs w:val="21"/>
        </w:rPr>
        <w:t xml:space="preserve">月 </w:t>
      </w:r>
      <w:r>
        <w:rPr>
          <w:rFonts w:hint="eastAsia" w:ascii="宋体" w:hAnsi="宋体" w:eastAsia="宋体" w:cs="宋体"/>
          <w:sz w:val="21"/>
          <w:szCs w:val="21"/>
          <w:lang w:val="en-US" w:eastAsia="zh-CN"/>
        </w:rPr>
        <w:t xml:space="preserve"> </w:t>
      </w:r>
      <w:r>
        <w:rPr>
          <w:rFonts w:ascii="宋体" w:hAnsi="宋体" w:eastAsia="宋体" w:cs="宋体"/>
          <w:sz w:val="21"/>
          <w:szCs w:val="21"/>
        </w:rPr>
        <w:t>日</w:t>
      </w:r>
      <w:r>
        <w:rPr>
          <w:rFonts w:ascii="宋体" w:hAnsi="宋体" w:eastAsia="宋体" w:cs="宋体"/>
          <w:sz w:val="21"/>
          <w:szCs w:val="21"/>
        </w:rPr>
        <w:tab/>
      </w:r>
      <w:r>
        <w:rPr>
          <w:rFonts w:hint="eastAsia" w:ascii="宋体" w:hAnsi="宋体" w:eastAsia="宋体" w:cs="宋体"/>
          <w:sz w:val="21"/>
          <w:szCs w:val="21"/>
          <w:lang w:val="en-US" w:eastAsia="zh-CN"/>
        </w:rPr>
        <w:t xml:space="preserve">   </w:t>
      </w:r>
      <w:r>
        <w:rPr>
          <w:rFonts w:ascii="宋体" w:hAnsi="宋体" w:eastAsia="宋体" w:cs="宋体"/>
          <w:sz w:val="21"/>
          <w:szCs w:val="21"/>
        </w:rPr>
        <w:t>时间： 年</w:t>
      </w:r>
      <w:r>
        <w:rPr>
          <w:rFonts w:hint="eastAsia" w:ascii="宋体" w:hAnsi="宋体" w:eastAsia="宋体" w:cs="宋体"/>
          <w:sz w:val="21"/>
          <w:szCs w:val="21"/>
          <w:lang w:val="en-US" w:eastAsia="zh-CN"/>
        </w:rPr>
        <w:t xml:space="preserve">  </w:t>
      </w:r>
      <w:r>
        <w:rPr>
          <w:rFonts w:ascii="宋体" w:hAnsi="宋体" w:eastAsia="宋体" w:cs="宋体"/>
          <w:sz w:val="21"/>
          <w:szCs w:val="21"/>
        </w:rPr>
        <w:t>月</w:t>
      </w:r>
      <w:r>
        <w:rPr>
          <w:rFonts w:hint="eastAsia" w:ascii="宋体" w:hAnsi="宋体" w:eastAsia="宋体" w:cs="宋体"/>
          <w:sz w:val="21"/>
          <w:szCs w:val="21"/>
          <w:lang w:val="en-US" w:eastAsia="zh-CN"/>
        </w:rPr>
        <w:t xml:space="preserve">   </w:t>
      </w:r>
      <w:r>
        <w:rPr>
          <w:rFonts w:ascii="宋体" w:hAnsi="宋体" w:eastAsia="宋体" w:cs="宋体"/>
          <w:sz w:val="21"/>
          <w:szCs w:val="21"/>
        </w:rPr>
        <w:t>日</w:t>
      </w:r>
    </w:p>
    <w:p w14:paraId="5CE31CE9">
      <w:pPr>
        <w:keepNext/>
        <w:keepLines/>
        <w:pageBreakBefore/>
        <w:ind w:firstLine="437"/>
        <w:jc w:val="center"/>
        <w:outlineLvl w:val="0"/>
        <w:rPr>
          <w:rFonts w:ascii="方正宋黑简体" w:hAnsi="宋体" w:eastAsia="方正宋黑简体" w:cs="黑体"/>
          <w:b/>
          <w:bCs/>
          <w:sz w:val="48"/>
          <w:szCs w:val="48"/>
        </w:rPr>
      </w:pPr>
      <w:bookmarkStart w:id="27" w:name="_Toc14055"/>
      <w:r>
        <w:rPr>
          <w:rFonts w:hint="eastAsia" w:ascii="方正宋黑简体" w:hAnsi="宋体" w:eastAsia="方正宋黑简体" w:cs="黑体"/>
          <w:b/>
          <w:bCs/>
          <w:sz w:val="48"/>
          <w:szCs w:val="48"/>
        </w:rPr>
        <w:t>第二章  报价文件</w:t>
      </w:r>
      <w:bookmarkEnd w:id="25"/>
      <w:bookmarkEnd w:id="27"/>
    </w:p>
    <w:p w14:paraId="62E06600">
      <w:pPr>
        <w:jc w:val="center"/>
        <w:rPr>
          <w:rFonts w:ascii="宋体" w:hAnsi="宋体"/>
          <w:sz w:val="44"/>
          <w:szCs w:val="44"/>
        </w:rPr>
      </w:pPr>
    </w:p>
    <w:p w14:paraId="138509D6">
      <w:pPr>
        <w:jc w:val="center"/>
        <w:rPr>
          <w:rFonts w:ascii="黑体" w:hAnsi="黑体" w:eastAsia="黑体" w:cs="Arial"/>
          <w:sz w:val="44"/>
          <w:szCs w:val="44"/>
        </w:rPr>
      </w:pPr>
      <w:r>
        <w:rPr>
          <w:rFonts w:hint="eastAsia" w:ascii="黑体" w:hAnsi="黑体" w:eastAsia="黑体"/>
          <w:sz w:val="44"/>
          <w:szCs w:val="44"/>
          <w:u w:val="single"/>
        </w:rPr>
        <w:t xml:space="preserve">             </w:t>
      </w:r>
      <w:r>
        <w:rPr>
          <w:rFonts w:hint="eastAsia" w:ascii="黑体" w:hAnsi="黑体" w:eastAsia="黑体"/>
          <w:sz w:val="44"/>
          <w:szCs w:val="44"/>
        </w:rPr>
        <w:t>项目名称</w:t>
      </w:r>
    </w:p>
    <w:p w14:paraId="48CAC498">
      <w:pPr>
        <w:jc w:val="center"/>
        <w:rPr>
          <w:rFonts w:ascii="微软雅黑" w:hAnsi="微软雅黑" w:cs="Arial"/>
          <w:b/>
          <w:sz w:val="48"/>
          <w:szCs w:val="48"/>
        </w:rPr>
      </w:pPr>
    </w:p>
    <w:p w14:paraId="097D3D6C">
      <w:pPr>
        <w:jc w:val="center"/>
        <w:rPr>
          <w:rFonts w:ascii="微软雅黑" w:hAnsi="微软雅黑" w:cs="Arial"/>
          <w:sz w:val="84"/>
          <w:szCs w:val="24"/>
        </w:rPr>
      </w:pPr>
      <w:r>
        <w:rPr>
          <w:rFonts w:hint="eastAsia" w:ascii="方正大黑简体" w:hAnsi="微软雅黑" w:eastAsia="方正大黑简体" w:cs="Arial"/>
          <w:sz w:val="84"/>
          <w:szCs w:val="48"/>
        </w:rPr>
        <w:t>响  应  文  件</w:t>
      </w:r>
      <w:r>
        <w:rPr>
          <w:rFonts w:hint="eastAsia" w:ascii="微软雅黑" w:hAnsi="微软雅黑" w:cs="Arial"/>
          <w:sz w:val="84"/>
          <w:szCs w:val="24"/>
        </w:rPr>
        <w:t xml:space="preserve"> </w:t>
      </w:r>
    </w:p>
    <w:p w14:paraId="52E77CB8">
      <w:pPr>
        <w:rPr>
          <w:rFonts w:ascii="宋体" w:hAnsi="宋体" w:cs="Arial"/>
          <w:sz w:val="32"/>
          <w:szCs w:val="32"/>
        </w:rPr>
      </w:pPr>
    </w:p>
    <w:p w14:paraId="51590ED5">
      <w:pPr>
        <w:rPr>
          <w:rFonts w:ascii="宋体" w:hAnsi="宋体" w:cs="Arial"/>
          <w:sz w:val="28"/>
          <w:szCs w:val="28"/>
        </w:rPr>
      </w:pPr>
    </w:p>
    <w:p w14:paraId="31D41E88">
      <w:pPr>
        <w:ind w:firstLine="2940" w:firstLineChars="1050"/>
        <w:rPr>
          <w:rFonts w:ascii="宋体" w:hAnsi="宋体" w:cs="Arial"/>
          <w:sz w:val="28"/>
          <w:szCs w:val="28"/>
          <w:u w:val="single"/>
        </w:rPr>
      </w:pPr>
      <w:r>
        <w:rPr>
          <w:rFonts w:hint="eastAsia" w:ascii="宋体" w:hAnsi="宋体" w:cs="Arial"/>
          <w:sz w:val="28"/>
          <w:szCs w:val="28"/>
        </w:rPr>
        <w:t xml:space="preserve">项目编号： </w:t>
      </w:r>
      <w:r>
        <w:rPr>
          <w:rFonts w:hint="eastAsia" w:ascii="宋体" w:hAnsi="宋体" w:cs="Arial"/>
          <w:sz w:val="28"/>
          <w:szCs w:val="28"/>
          <w:u w:val="single"/>
        </w:rPr>
        <w:t xml:space="preserve">              </w:t>
      </w:r>
    </w:p>
    <w:p w14:paraId="6A5AD688">
      <w:pPr>
        <w:jc w:val="center"/>
        <w:rPr>
          <w:rFonts w:ascii="微软雅黑" w:hAnsi="微软雅黑" w:cs="Arial"/>
          <w:sz w:val="22"/>
          <w:szCs w:val="22"/>
        </w:rPr>
      </w:pPr>
    </w:p>
    <w:p w14:paraId="25B8A57A">
      <w:pPr>
        <w:jc w:val="both"/>
        <w:rPr>
          <w:rFonts w:ascii="宋体" w:hAnsi="宋体" w:cs="Arial"/>
          <w:sz w:val="28"/>
          <w:szCs w:val="28"/>
        </w:rPr>
      </w:pPr>
    </w:p>
    <w:p w14:paraId="6FE133A0">
      <w:pPr>
        <w:ind w:firstLine="560" w:firstLineChars="200"/>
        <w:rPr>
          <w:rFonts w:ascii="宋体" w:hAnsi="宋体"/>
          <w:sz w:val="28"/>
          <w:szCs w:val="28"/>
          <w:u w:val="single"/>
        </w:rPr>
      </w:pPr>
      <w:r>
        <w:rPr>
          <w:rFonts w:hint="eastAsia" w:ascii="宋体" w:hAnsi="宋体" w:cs="Arial"/>
          <w:sz w:val="28"/>
          <w:szCs w:val="28"/>
        </w:rPr>
        <w:t>采购人：</w:t>
      </w:r>
      <w:r>
        <w:rPr>
          <w:rFonts w:hint="eastAsia" w:ascii="宋体" w:hAnsi="宋体"/>
          <w:i/>
          <w:iCs/>
          <w:sz w:val="28"/>
          <w:szCs w:val="28"/>
          <w:u w:val="none"/>
          <w:lang w:val="en-US" w:eastAsia="zh-CN"/>
        </w:rPr>
        <w:t xml:space="preserve"> </w:t>
      </w:r>
      <w:r>
        <w:rPr>
          <w:rFonts w:hint="eastAsia" w:ascii="宋体" w:hAnsi="宋体"/>
          <w:i/>
          <w:iCs/>
          <w:sz w:val="28"/>
          <w:szCs w:val="28"/>
          <w:u w:val="none"/>
        </w:rPr>
        <w:t xml:space="preserve"> </w:t>
      </w:r>
      <w:r>
        <w:rPr>
          <w:rFonts w:hint="eastAsia" w:ascii="宋体" w:hAnsi="宋体"/>
          <w:sz w:val="28"/>
          <w:szCs w:val="28"/>
          <w:u w:val="single"/>
        </w:rPr>
        <w:t xml:space="preserve">                           </w:t>
      </w:r>
      <w:r>
        <w:rPr>
          <w:rFonts w:hint="eastAsia" w:ascii="宋体" w:hAnsi="宋体"/>
          <w:sz w:val="28"/>
          <w:szCs w:val="28"/>
        </w:rPr>
        <w:t xml:space="preserve">           </w:t>
      </w:r>
    </w:p>
    <w:p w14:paraId="40FC7DE4">
      <w:pPr>
        <w:rPr>
          <w:rFonts w:ascii="宋体" w:hAnsi="宋体" w:cs="Arial"/>
          <w:sz w:val="28"/>
          <w:szCs w:val="28"/>
        </w:rPr>
      </w:pPr>
    </w:p>
    <w:p w14:paraId="35A9D14F">
      <w:pPr>
        <w:spacing w:line="460" w:lineRule="exact"/>
        <w:ind w:firstLine="560" w:firstLineChars="200"/>
        <w:rPr>
          <w:rFonts w:ascii="宋体" w:hAnsi="宋体"/>
          <w:sz w:val="28"/>
          <w:szCs w:val="28"/>
          <w:u w:val="single"/>
        </w:rPr>
      </w:pPr>
      <w:r>
        <w:rPr>
          <w:rFonts w:hint="eastAsia" w:ascii="宋体" w:hAnsi="宋体"/>
          <w:sz w:val="28"/>
          <w:szCs w:val="28"/>
        </w:rPr>
        <w:t>供应商：</w:t>
      </w:r>
      <w:r>
        <w:rPr>
          <w:rFonts w:hint="eastAsia" w:ascii="宋体" w:hAnsi="宋体"/>
          <w:sz w:val="28"/>
          <w:szCs w:val="28"/>
          <w:u w:val="single"/>
        </w:rPr>
        <w:t xml:space="preserve">                             </w:t>
      </w:r>
      <w:r>
        <w:rPr>
          <w:rFonts w:hint="eastAsia" w:ascii="宋体" w:hAnsi="宋体"/>
          <w:sz w:val="28"/>
          <w:szCs w:val="28"/>
        </w:rPr>
        <w:t>（盖单位章）</w:t>
      </w:r>
    </w:p>
    <w:p w14:paraId="6528DF1F">
      <w:pPr>
        <w:spacing w:line="460" w:lineRule="exact"/>
        <w:rPr>
          <w:rFonts w:ascii="宋体" w:hAnsi="宋体"/>
          <w:sz w:val="28"/>
          <w:szCs w:val="28"/>
        </w:rPr>
      </w:pPr>
    </w:p>
    <w:p w14:paraId="16994A9A">
      <w:pPr>
        <w:spacing w:line="460" w:lineRule="exact"/>
        <w:ind w:firstLine="560" w:firstLineChars="200"/>
        <w:rPr>
          <w:rFonts w:ascii="宋体" w:hAnsi="宋体"/>
          <w:sz w:val="28"/>
          <w:szCs w:val="28"/>
        </w:rPr>
      </w:pPr>
      <w:r>
        <w:rPr>
          <w:rFonts w:hint="eastAsia" w:ascii="宋体" w:hAnsi="宋体"/>
          <w:sz w:val="28"/>
          <w:szCs w:val="28"/>
        </w:rPr>
        <w:t>法定代表人：</w:t>
      </w:r>
      <w:r>
        <w:rPr>
          <w:rFonts w:hint="eastAsia" w:ascii="宋体" w:hAnsi="宋体"/>
          <w:sz w:val="28"/>
          <w:szCs w:val="28"/>
          <w:u w:val="single"/>
        </w:rPr>
        <w:t xml:space="preserve">                         </w:t>
      </w:r>
      <w:r>
        <w:rPr>
          <w:rFonts w:hint="eastAsia" w:ascii="宋体" w:hAnsi="宋体"/>
          <w:sz w:val="28"/>
          <w:szCs w:val="28"/>
        </w:rPr>
        <w:t>（签字或盖章）</w:t>
      </w:r>
    </w:p>
    <w:p w14:paraId="163652DD">
      <w:pPr>
        <w:spacing w:line="460" w:lineRule="exact"/>
        <w:rPr>
          <w:rFonts w:ascii="宋体" w:hAnsi="宋体"/>
          <w:sz w:val="30"/>
          <w:szCs w:val="30"/>
        </w:rPr>
      </w:pPr>
    </w:p>
    <w:p w14:paraId="26758BCE">
      <w:pPr>
        <w:spacing w:line="460" w:lineRule="exact"/>
        <w:ind w:firstLine="435"/>
        <w:rPr>
          <w:rFonts w:ascii="微软雅黑" w:hAnsi="微软雅黑"/>
          <w:sz w:val="24"/>
          <w:szCs w:val="24"/>
        </w:rPr>
      </w:pPr>
    </w:p>
    <w:p w14:paraId="774FBB2C">
      <w:pPr>
        <w:spacing w:line="460" w:lineRule="exact"/>
        <w:ind w:firstLine="435"/>
        <w:jc w:val="center"/>
        <w:rPr>
          <w:rFonts w:ascii="宋体" w:hAnsi="宋体"/>
          <w:sz w:val="32"/>
          <w:szCs w:val="32"/>
        </w:rPr>
      </w:pPr>
      <w:r>
        <w:rPr>
          <w:rFonts w:hint="eastAsia" w:ascii="微软雅黑" w:hAnsi="微软雅黑"/>
          <w:sz w:val="24"/>
          <w:szCs w:val="24"/>
        </w:rPr>
        <w:t xml:space="preserve"> </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14:paraId="4B0161ED">
      <w:pPr>
        <w:spacing w:line="420" w:lineRule="exact"/>
        <w:jc w:val="center"/>
        <w:outlineLvl w:val="9"/>
        <w:rPr>
          <w:rFonts w:hint="eastAsia" w:ascii="方正宋黑简体" w:hAnsi="宋体" w:eastAsia="方正宋黑简体" w:cs="黑体"/>
          <w:b/>
          <w:bCs/>
          <w:sz w:val="32"/>
          <w:szCs w:val="32"/>
        </w:rPr>
      </w:pPr>
      <w:bookmarkStart w:id="28" w:name="_Toc466549693"/>
    </w:p>
    <w:p w14:paraId="79ECE926">
      <w:pPr>
        <w:spacing w:line="420" w:lineRule="exact"/>
        <w:jc w:val="center"/>
        <w:outlineLvl w:val="1"/>
        <w:rPr>
          <w:rFonts w:ascii="方正宋黑简体" w:hAnsi="宋体" w:eastAsia="方正宋黑简体" w:cs="黑体"/>
          <w:b/>
          <w:bCs/>
          <w:sz w:val="32"/>
          <w:szCs w:val="32"/>
        </w:rPr>
      </w:pPr>
      <w:bookmarkStart w:id="29" w:name="_Toc29565"/>
      <w:r>
        <w:rPr>
          <w:rFonts w:hint="eastAsia" w:ascii="方正宋黑简体" w:hAnsi="宋体" w:eastAsia="方正宋黑简体" w:cs="黑体"/>
          <w:b/>
          <w:bCs/>
          <w:sz w:val="32"/>
          <w:szCs w:val="32"/>
        </w:rPr>
        <w:t>一、</w:t>
      </w:r>
      <w:r>
        <w:rPr>
          <w:rFonts w:ascii="方正宋黑简体" w:hAnsi="宋体" w:eastAsia="方正宋黑简体" w:cs="黑体"/>
          <w:b/>
          <w:bCs/>
          <w:sz w:val="32"/>
          <w:szCs w:val="32"/>
        </w:rPr>
        <w:t>法定代表人授权书</w:t>
      </w:r>
      <w:bookmarkEnd w:id="28"/>
      <w:bookmarkEnd w:id="29"/>
    </w:p>
    <w:p w14:paraId="54012E85">
      <w:pPr>
        <w:spacing w:line="360" w:lineRule="auto"/>
        <w:rPr>
          <w:rFonts w:ascii="仿宋" w:hAnsi="仿宋" w:eastAsia="仿宋" w:cs="Arial"/>
          <w:sz w:val="30"/>
          <w:szCs w:val="30"/>
        </w:rPr>
      </w:pPr>
    </w:p>
    <w:p w14:paraId="050BA2FD">
      <w:pPr>
        <w:spacing w:line="360" w:lineRule="auto"/>
        <w:ind w:firstLine="560" w:firstLineChars="200"/>
        <w:rPr>
          <w:rFonts w:ascii="仿宋" w:hAnsi="仿宋" w:eastAsia="仿宋" w:cs="Arial"/>
          <w:sz w:val="28"/>
          <w:szCs w:val="28"/>
          <w:u w:val="single"/>
        </w:rPr>
      </w:pPr>
      <w:r>
        <w:rPr>
          <w:rFonts w:hint="eastAsia" w:ascii="仿宋" w:hAnsi="仿宋" w:eastAsia="仿宋" w:cs="Arial"/>
          <w:sz w:val="28"/>
          <w:szCs w:val="28"/>
        </w:rPr>
        <w:t>本授权书声明：</w:t>
      </w:r>
      <w:r>
        <w:rPr>
          <w:rFonts w:hint="eastAsia" w:ascii="仿宋" w:hAnsi="仿宋" w:eastAsia="仿宋" w:cs="Arial"/>
          <w:sz w:val="28"/>
          <w:szCs w:val="28"/>
          <w:u w:val="single"/>
        </w:rPr>
        <w:t xml:space="preserve">           </w:t>
      </w:r>
      <w:r>
        <w:rPr>
          <w:rFonts w:hint="eastAsia" w:ascii="仿宋" w:hAnsi="仿宋" w:eastAsia="仿宋" w:cs="Arial"/>
          <w:sz w:val="28"/>
          <w:szCs w:val="28"/>
        </w:rPr>
        <w:t xml:space="preserve">公司的 </w:t>
      </w:r>
      <w:r>
        <w:rPr>
          <w:rFonts w:hint="eastAsia" w:ascii="仿宋" w:hAnsi="仿宋" w:eastAsia="仿宋" w:cs="Arial"/>
          <w:sz w:val="28"/>
          <w:szCs w:val="28"/>
          <w:u w:val="single"/>
        </w:rPr>
        <w:t xml:space="preserve">      </w:t>
      </w:r>
      <w:r>
        <w:rPr>
          <w:rFonts w:hint="eastAsia" w:ascii="仿宋" w:hAnsi="仿宋" w:eastAsia="仿宋" w:cs="Arial"/>
          <w:sz w:val="28"/>
          <w:szCs w:val="28"/>
        </w:rPr>
        <w:t>（法人代表姓名、职务）（纳税人识别号：</w:t>
      </w:r>
      <w:r>
        <w:rPr>
          <w:rFonts w:hint="eastAsia" w:ascii="仿宋" w:hAnsi="仿宋" w:eastAsia="仿宋" w:cs="Arial"/>
          <w:sz w:val="28"/>
          <w:szCs w:val="28"/>
          <w:u w:val="single"/>
        </w:rPr>
        <w:t xml:space="preserve">             </w:t>
      </w:r>
      <w:r>
        <w:rPr>
          <w:rFonts w:hint="eastAsia" w:ascii="仿宋" w:hAnsi="仿宋" w:eastAsia="仿宋" w:cs="Arial"/>
          <w:sz w:val="28"/>
          <w:szCs w:val="28"/>
        </w:rPr>
        <w:t xml:space="preserve"> ）代表本公司工授权本公司</w:t>
      </w:r>
      <w:r>
        <w:rPr>
          <w:rFonts w:hint="eastAsia" w:ascii="仿宋" w:hAnsi="仿宋" w:eastAsia="仿宋" w:cs="Arial"/>
          <w:sz w:val="28"/>
          <w:szCs w:val="28"/>
          <w:u w:val="single"/>
        </w:rPr>
        <w:t xml:space="preserve">       </w:t>
      </w:r>
      <w:r>
        <w:rPr>
          <w:rFonts w:hint="eastAsia" w:ascii="仿宋" w:hAnsi="仿宋" w:eastAsia="仿宋" w:cs="Arial"/>
          <w:sz w:val="28"/>
          <w:szCs w:val="28"/>
        </w:rPr>
        <w:t>（被授权人的姓名、职务）为本公司的合法代理人，参加</w:t>
      </w:r>
      <w:r>
        <w:rPr>
          <w:rFonts w:hint="eastAsia" w:ascii="仿宋" w:hAnsi="仿宋" w:eastAsia="仿宋" w:cs="Arial"/>
          <w:sz w:val="28"/>
          <w:szCs w:val="28"/>
          <w:u w:val="single"/>
        </w:rPr>
        <w:t xml:space="preserve">                 </w:t>
      </w:r>
    </w:p>
    <w:p w14:paraId="504D1A3D">
      <w:pPr>
        <w:spacing w:line="360" w:lineRule="auto"/>
        <w:rPr>
          <w:rFonts w:ascii="仿宋" w:hAnsi="仿宋" w:eastAsia="仿宋" w:cs="Arial"/>
          <w:sz w:val="28"/>
          <w:szCs w:val="28"/>
          <w:u w:val="single"/>
        </w:rPr>
      </w:pPr>
      <w:r>
        <w:rPr>
          <w:rFonts w:hint="eastAsia" w:ascii="仿宋" w:hAnsi="仿宋" w:eastAsia="仿宋" w:cs="Arial"/>
          <w:sz w:val="28"/>
          <w:szCs w:val="28"/>
          <w:u w:val="single"/>
        </w:rPr>
        <w:t xml:space="preserve">                                  </w:t>
      </w:r>
      <w:r>
        <w:rPr>
          <w:rFonts w:hint="eastAsia" w:ascii="仿宋" w:hAnsi="仿宋" w:eastAsia="仿宋" w:cs="Arial"/>
          <w:sz w:val="28"/>
          <w:szCs w:val="28"/>
        </w:rPr>
        <w:t xml:space="preserve"> 采购项目活动（项目编号： </w:t>
      </w:r>
      <w:r>
        <w:rPr>
          <w:rFonts w:hint="eastAsia" w:ascii="仿宋" w:hAnsi="仿宋" w:eastAsia="仿宋" w:cs="Arial"/>
          <w:sz w:val="28"/>
          <w:szCs w:val="28"/>
          <w:u w:val="single"/>
        </w:rPr>
        <w:t xml:space="preserve">           </w:t>
      </w:r>
      <w:r>
        <w:rPr>
          <w:rFonts w:hint="eastAsia" w:ascii="仿宋" w:hAnsi="仿宋" w:eastAsia="仿宋" w:cs="Arial"/>
          <w:sz w:val="28"/>
          <w:szCs w:val="28"/>
        </w:rPr>
        <w:t xml:space="preserve"> ），全权代表本公司处理投标过程的一切事宜，包括但不限于：投标、参与开标、谈判、签约等。供应商代表在投标过程中所签署的一切文件和处理与之有关的一切事务，本公司均予以认可并对此承担责任。被授权人无转委托权。特此授权。</w:t>
      </w:r>
    </w:p>
    <w:p w14:paraId="57513D3C">
      <w:pPr>
        <w:spacing w:line="360" w:lineRule="auto"/>
        <w:ind w:firstLine="645"/>
        <w:rPr>
          <w:rFonts w:ascii="仿宋" w:hAnsi="仿宋" w:eastAsia="仿宋" w:cs="Arial"/>
          <w:sz w:val="28"/>
          <w:szCs w:val="28"/>
        </w:rPr>
      </w:pPr>
      <w:r>
        <w:rPr>
          <w:rFonts w:hint="eastAsia" w:ascii="仿宋" w:hAnsi="仿宋" w:eastAsia="仿宋" w:cs="Arial"/>
          <w:sz w:val="28"/>
          <w:szCs w:val="28"/>
        </w:rPr>
        <w:t>本授权书自出具之日起生效。</w:t>
      </w:r>
    </w:p>
    <w:p w14:paraId="0B551FFE">
      <w:pPr>
        <w:spacing w:line="360" w:lineRule="auto"/>
        <w:ind w:firstLine="645"/>
        <w:rPr>
          <w:rFonts w:ascii="仿宋" w:hAnsi="仿宋" w:eastAsia="仿宋" w:cs="Arial"/>
          <w:sz w:val="28"/>
          <w:szCs w:val="28"/>
        </w:rPr>
      </w:pPr>
      <w:r>
        <w:rPr>
          <w:rFonts w:hint="eastAsia" w:ascii="仿宋" w:hAnsi="仿宋" w:eastAsia="仿宋" w:cs="Arial"/>
          <w:sz w:val="28"/>
          <w:szCs w:val="28"/>
        </w:rPr>
        <w:t>特此声明。</w:t>
      </w:r>
    </w:p>
    <w:p w14:paraId="24DD5EF7">
      <w:pPr>
        <w:spacing w:line="360" w:lineRule="auto"/>
        <w:ind w:firstLine="645"/>
        <w:rPr>
          <w:rFonts w:ascii="仿宋" w:hAnsi="仿宋" w:eastAsia="仿宋" w:cs="Arial"/>
          <w:sz w:val="28"/>
          <w:szCs w:val="28"/>
        </w:rPr>
      </w:pPr>
      <w:r>
        <w:rPr>
          <w:rFonts w:ascii="仿宋" w:hAnsi="仿宋" w:eastAsia="仿宋" w:cs="Arial"/>
          <w:sz w:val="28"/>
          <w:szCs w:val="28"/>
        </w:rPr>
        <w:t>法人代表</w:t>
      </w:r>
      <w:r>
        <w:rPr>
          <w:rFonts w:hint="eastAsia" w:ascii="仿宋" w:hAnsi="仿宋" w:eastAsia="仿宋" w:cs="Arial"/>
          <w:sz w:val="28"/>
          <w:szCs w:val="28"/>
        </w:rPr>
        <w:t>（</w:t>
      </w:r>
      <w:r>
        <w:rPr>
          <w:rFonts w:ascii="仿宋" w:hAnsi="仿宋" w:eastAsia="仿宋" w:cs="Arial"/>
          <w:sz w:val="28"/>
          <w:szCs w:val="28"/>
        </w:rPr>
        <w:t>签字或盖章</w:t>
      </w:r>
      <w:r>
        <w:rPr>
          <w:rFonts w:hint="eastAsia" w:ascii="仿宋" w:hAnsi="仿宋" w:eastAsia="仿宋" w:cs="Arial"/>
          <w:sz w:val="28"/>
          <w:szCs w:val="28"/>
        </w:rPr>
        <w:t xml:space="preserve">）：                    </w:t>
      </w:r>
    </w:p>
    <w:p w14:paraId="18CC86BC">
      <w:pPr>
        <w:spacing w:line="360" w:lineRule="auto"/>
        <w:ind w:firstLine="645"/>
        <w:rPr>
          <w:rFonts w:ascii="仿宋" w:hAnsi="仿宋" w:eastAsia="仿宋" w:cs="Arial"/>
          <w:sz w:val="28"/>
          <w:szCs w:val="28"/>
        </w:rPr>
      </w:pPr>
      <w:r>
        <w:rPr>
          <w:rFonts w:hint="eastAsia" w:ascii="仿宋" w:hAnsi="仿宋" w:eastAsia="仿宋" w:cs="Arial"/>
          <w:sz w:val="28"/>
          <w:szCs w:val="28"/>
        </w:rPr>
        <w:t xml:space="preserve">供应商名称(加盖公章)：                       </w:t>
      </w:r>
    </w:p>
    <w:p w14:paraId="45FB5F39">
      <w:pPr>
        <w:spacing w:line="360" w:lineRule="auto"/>
        <w:ind w:firstLine="645"/>
        <w:rPr>
          <w:rFonts w:ascii="仿宋" w:hAnsi="仿宋" w:eastAsia="仿宋" w:cs="Arial"/>
          <w:sz w:val="28"/>
          <w:szCs w:val="28"/>
        </w:rPr>
      </w:pPr>
      <w:r>
        <w:rPr>
          <w:rFonts w:hint="eastAsia" w:ascii="仿宋" w:hAnsi="仿宋" w:eastAsia="仿宋" w:cs="Arial"/>
          <w:sz w:val="28"/>
          <w:szCs w:val="28"/>
        </w:rPr>
        <w:t xml:space="preserve">授权委托日期：                 </w:t>
      </w:r>
    </w:p>
    <w:p w14:paraId="56197A1C">
      <w:pPr>
        <w:spacing w:line="240" w:lineRule="atLeast"/>
        <w:rPr>
          <w:rFonts w:ascii="仿宋" w:hAnsi="仿宋" w:eastAsia="仿宋" w:cs="Arial"/>
          <w:sz w:val="28"/>
          <w:szCs w:val="28"/>
        </w:rPr>
      </w:pPr>
    </w:p>
    <w:p w14:paraId="24383711">
      <w:pPr>
        <w:spacing w:line="240" w:lineRule="atLeast"/>
        <w:rPr>
          <w:rFonts w:hint="eastAsia" w:ascii="仿宋" w:hAnsi="仿宋" w:eastAsia="仿宋" w:cs="Arial"/>
          <w:sz w:val="28"/>
          <w:szCs w:val="28"/>
        </w:rPr>
      </w:pPr>
    </w:p>
    <w:p w14:paraId="22A26DFE">
      <w:pPr>
        <w:spacing w:line="240" w:lineRule="atLeast"/>
        <w:rPr>
          <w:rFonts w:hint="eastAsia" w:ascii="仿宋" w:hAnsi="仿宋" w:eastAsia="仿宋" w:cs="Arial"/>
          <w:sz w:val="28"/>
          <w:szCs w:val="28"/>
        </w:rPr>
      </w:pPr>
    </w:p>
    <w:p w14:paraId="6C021AA8">
      <w:pPr>
        <w:spacing w:line="240" w:lineRule="atLeast"/>
        <w:rPr>
          <w:rFonts w:hint="eastAsia" w:ascii="仿宋" w:hAnsi="仿宋" w:eastAsia="仿宋" w:cs="Arial"/>
          <w:sz w:val="28"/>
          <w:szCs w:val="28"/>
        </w:rPr>
      </w:pPr>
    </w:p>
    <w:p w14:paraId="36C8F62F">
      <w:pPr>
        <w:spacing w:line="240" w:lineRule="atLeast"/>
        <w:rPr>
          <w:rFonts w:ascii="仿宋" w:hAnsi="仿宋" w:eastAsia="仿宋" w:cs="Arial"/>
          <w:sz w:val="28"/>
          <w:szCs w:val="28"/>
        </w:rPr>
      </w:pPr>
      <w:r>
        <w:rPr>
          <w:rFonts w:hint="eastAsia" w:ascii="仿宋" w:hAnsi="仿宋" w:eastAsia="仿宋" w:cs="Arial"/>
          <w:sz w:val="28"/>
          <w:szCs w:val="28"/>
        </w:rPr>
        <w:t>附件：供应商法定代表人、被授权代表人身份证复印件。</w:t>
      </w:r>
    </w:p>
    <w:p w14:paraId="28B5D4B2">
      <w:pPr>
        <w:spacing w:line="240" w:lineRule="atLeast"/>
        <w:jc w:val="center"/>
        <w:outlineLvl w:val="1"/>
        <w:rPr>
          <w:rFonts w:ascii="方正宋黑简体" w:hAnsi="宋体" w:eastAsia="方正宋黑简体" w:cs="黑体"/>
          <w:b/>
          <w:bCs/>
          <w:sz w:val="32"/>
          <w:szCs w:val="32"/>
        </w:rPr>
      </w:pPr>
      <w:r>
        <w:rPr>
          <w:rFonts w:ascii="仿宋" w:hAnsi="仿宋" w:eastAsia="仿宋" w:cs="Arial"/>
          <w:sz w:val="30"/>
          <w:szCs w:val="30"/>
        </w:rPr>
        <w:br w:type="page"/>
      </w:r>
      <w:bookmarkStart w:id="30" w:name="_Toc466549694"/>
      <w:bookmarkStart w:id="31" w:name="_Toc30696"/>
      <w:r>
        <w:rPr>
          <w:rFonts w:hint="eastAsia" w:ascii="方正宋黑简体" w:hAnsi="宋体" w:eastAsia="方正宋黑简体" w:cs="黑体"/>
          <w:b/>
          <w:bCs/>
          <w:sz w:val="32"/>
          <w:szCs w:val="32"/>
        </w:rPr>
        <w:t>二、报价函格式</w:t>
      </w:r>
      <w:bookmarkEnd w:id="30"/>
      <w:bookmarkEnd w:id="31"/>
    </w:p>
    <w:p w14:paraId="31EFC92D">
      <w:pPr>
        <w:spacing w:line="360" w:lineRule="auto"/>
        <w:rPr>
          <w:rFonts w:ascii="仿宋" w:hAnsi="仿宋" w:eastAsia="仿宋" w:cs="Arial"/>
          <w:sz w:val="30"/>
          <w:szCs w:val="30"/>
        </w:rPr>
      </w:pPr>
    </w:p>
    <w:p w14:paraId="0F1FA117">
      <w:pPr>
        <w:spacing w:line="360" w:lineRule="auto"/>
        <w:rPr>
          <w:rFonts w:ascii="仿宋" w:hAnsi="仿宋" w:eastAsia="仿宋" w:cs="Arial"/>
          <w:sz w:val="28"/>
          <w:szCs w:val="28"/>
        </w:rPr>
      </w:pPr>
      <w:r>
        <w:rPr>
          <w:rFonts w:hint="eastAsia" w:ascii="仿宋" w:hAnsi="仿宋" w:eastAsia="仿宋" w:cs="Arial"/>
          <w:sz w:val="28"/>
          <w:szCs w:val="28"/>
        </w:rPr>
        <w:t>致：</w:t>
      </w:r>
      <w:r>
        <w:rPr>
          <w:rFonts w:hint="eastAsia" w:ascii="仿宋" w:hAnsi="仿宋" w:eastAsia="仿宋" w:cs="Arial"/>
          <w:sz w:val="28"/>
          <w:szCs w:val="28"/>
          <w:u w:val="single"/>
        </w:rPr>
        <w:t xml:space="preserve">             </w:t>
      </w:r>
      <w:r>
        <w:rPr>
          <w:rFonts w:hint="eastAsia" w:ascii="仿宋" w:hAnsi="仿宋" w:eastAsia="仿宋" w:cs="Arial"/>
          <w:sz w:val="28"/>
          <w:szCs w:val="28"/>
        </w:rPr>
        <w:t>（采购人）</w:t>
      </w:r>
    </w:p>
    <w:p w14:paraId="160B7F73">
      <w:pPr>
        <w:numPr>
          <w:ilvl w:val="0"/>
          <w:numId w:val="8"/>
        </w:numPr>
        <w:spacing w:line="360" w:lineRule="auto"/>
        <w:ind w:firstLine="645"/>
        <w:rPr>
          <w:sz w:val="21"/>
          <w:szCs w:val="21"/>
        </w:rPr>
      </w:pPr>
      <w:r>
        <w:rPr>
          <w:rFonts w:hint="eastAsia" w:ascii="仿宋" w:hAnsi="仿宋" w:eastAsia="仿宋" w:cs="Arial"/>
          <w:sz w:val="28"/>
          <w:szCs w:val="28"/>
        </w:rPr>
        <w:t>按询价文件规定提供交付的</w:t>
      </w:r>
      <w:r>
        <w:rPr>
          <w:rFonts w:hint="eastAsia" w:ascii="仿宋" w:hAnsi="仿宋" w:eastAsia="仿宋" w:cs="Arial"/>
          <w:sz w:val="28"/>
          <w:szCs w:val="28"/>
          <w:lang w:val="en-US" w:eastAsia="zh-CN"/>
        </w:rPr>
        <w:t>服务</w:t>
      </w:r>
      <w:r>
        <w:rPr>
          <w:rFonts w:hint="eastAsia" w:ascii="仿宋" w:hAnsi="仿宋" w:eastAsia="仿宋" w:cs="Arial"/>
          <w:sz w:val="28"/>
          <w:szCs w:val="28"/>
        </w:rPr>
        <w:t>（包括售后服务等工作）投标</w:t>
      </w:r>
      <w:r>
        <w:rPr>
          <w:rFonts w:hint="eastAsia" w:ascii="仿宋" w:hAnsi="仿宋" w:eastAsia="仿宋" w:cs="Arial"/>
          <w:sz w:val="28"/>
          <w:szCs w:val="28"/>
          <w:lang w:val="en-US" w:eastAsia="zh-CN"/>
        </w:rPr>
        <w:t>报价</w:t>
      </w:r>
      <w:r>
        <w:rPr>
          <w:rFonts w:hint="eastAsia" w:ascii="仿宋" w:hAnsi="仿宋" w:eastAsia="仿宋" w:cs="Arial"/>
          <w:sz w:val="28"/>
          <w:szCs w:val="28"/>
        </w:rPr>
        <w:t>为：</w:t>
      </w:r>
      <w:r>
        <w:rPr>
          <w:rFonts w:hint="eastAsia" w:ascii="仿宋" w:hAnsi="仿宋" w:eastAsia="仿宋" w:cs="Arial"/>
          <w:sz w:val="28"/>
          <w:szCs w:val="28"/>
          <w:lang w:eastAsia="zh-CN"/>
        </w:rPr>
        <w:t>（</w:t>
      </w:r>
      <w:r>
        <w:rPr>
          <w:rFonts w:hint="eastAsia" w:ascii="仿宋" w:hAnsi="仿宋" w:eastAsia="仿宋" w:cs="Arial"/>
          <w:sz w:val="28"/>
          <w:szCs w:val="28"/>
          <w:lang w:val="en-US" w:eastAsia="zh-CN"/>
        </w:rPr>
        <w:t>大写</w:t>
      </w:r>
      <w:r>
        <w:rPr>
          <w:rFonts w:hint="eastAsia" w:ascii="仿宋" w:hAnsi="仿宋" w:eastAsia="仿宋" w:cs="Arial"/>
          <w:sz w:val="28"/>
          <w:szCs w:val="28"/>
          <w:lang w:eastAsia="zh-CN"/>
        </w:rPr>
        <w:t>）</w:t>
      </w:r>
      <w:r>
        <w:rPr>
          <w:rFonts w:hint="eastAsia" w:ascii="仿宋" w:hAnsi="仿宋" w:eastAsia="仿宋" w:cs="Arial"/>
          <w:sz w:val="28"/>
          <w:szCs w:val="28"/>
          <w:u w:val="single"/>
          <w:lang w:val="en-US" w:eastAsia="zh-CN"/>
        </w:rPr>
        <w:t xml:space="preserve">     </w:t>
      </w:r>
      <w:r>
        <w:rPr>
          <w:rFonts w:hint="eastAsia" w:ascii="仿宋" w:hAnsi="仿宋" w:eastAsia="仿宋" w:cs="Arial"/>
          <w:sz w:val="28"/>
          <w:szCs w:val="28"/>
        </w:rPr>
        <w:t>；</w:t>
      </w:r>
      <w:r>
        <w:rPr>
          <w:rFonts w:hint="eastAsia" w:ascii="仿宋" w:hAnsi="仿宋" w:eastAsia="仿宋" w:cs="Arial"/>
          <w:sz w:val="28"/>
          <w:szCs w:val="28"/>
          <w:lang w:eastAsia="zh-CN"/>
        </w:rPr>
        <w:t>（</w:t>
      </w:r>
      <w:r>
        <w:rPr>
          <w:rFonts w:hint="eastAsia" w:ascii="仿宋" w:hAnsi="仿宋" w:eastAsia="仿宋" w:cs="Arial"/>
          <w:sz w:val="28"/>
          <w:szCs w:val="28"/>
          <w:lang w:val="en-US" w:eastAsia="zh-CN"/>
        </w:rPr>
        <w:t>小写</w:t>
      </w:r>
      <w:r>
        <w:rPr>
          <w:rFonts w:hint="eastAsia" w:ascii="仿宋" w:hAnsi="仿宋" w:eastAsia="仿宋" w:cs="Arial"/>
          <w:sz w:val="28"/>
          <w:szCs w:val="28"/>
          <w:lang w:eastAsia="zh-CN"/>
        </w:rPr>
        <w:t>）</w:t>
      </w:r>
      <w:r>
        <w:rPr>
          <w:rFonts w:hint="eastAsia" w:ascii="仿宋" w:hAnsi="仿宋" w:eastAsia="仿宋" w:cs="Arial"/>
          <w:sz w:val="28"/>
          <w:szCs w:val="28"/>
          <w:u w:val="single"/>
          <w:lang w:val="en-US" w:eastAsia="zh-CN"/>
        </w:rPr>
        <w:t xml:space="preserve">    </w:t>
      </w:r>
      <w:r>
        <w:rPr>
          <w:rFonts w:hint="eastAsia" w:ascii="仿宋" w:hAnsi="仿宋" w:eastAsia="仿宋" w:cs="Arial"/>
          <w:sz w:val="28"/>
          <w:szCs w:val="28"/>
          <w:u w:val="none"/>
          <w:lang w:val="en-US" w:eastAsia="zh-CN"/>
        </w:rPr>
        <w:t>；</w:t>
      </w:r>
      <w:r>
        <w:rPr>
          <w:rFonts w:hint="eastAsia" w:ascii="仿宋" w:hAnsi="仿宋" w:eastAsia="仿宋"/>
          <w:color w:val="auto"/>
          <w:sz w:val="28"/>
          <w:szCs w:val="28"/>
          <w:lang w:val="en-US" w:eastAsia="zh-CN"/>
        </w:rPr>
        <w:t>服务期限</w:t>
      </w:r>
      <w:r>
        <w:rPr>
          <w:rFonts w:hint="eastAsia" w:ascii="仿宋" w:hAnsi="仿宋" w:eastAsia="仿宋"/>
          <w:color w:val="auto"/>
          <w:sz w:val="28"/>
          <w:szCs w:val="28"/>
          <w:u w:val="none"/>
        </w:rPr>
        <w:t>：</w:t>
      </w:r>
      <w:r>
        <w:rPr>
          <w:rFonts w:hint="eastAsia" w:ascii="仿宋" w:hAnsi="仿宋" w:eastAsia="仿宋"/>
          <w:color w:val="auto"/>
          <w:sz w:val="28"/>
          <w:szCs w:val="28"/>
          <w:u w:val="single"/>
          <w:lang w:val="en-US" w:eastAsia="zh-CN"/>
        </w:rPr>
        <w:t xml:space="preserve">     </w:t>
      </w:r>
      <w:r>
        <w:rPr>
          <w:rFonts w:hint="eastAsia" w:ascii="仿宋" w:hAnsi="仿宋" w:eastAsia="仿宋" w:cs="Arial"/>
          <w:sz w:val="28"/>
          <w:szCs w:val="28"/>
          <w:u w:val="none"/>
          <w:lang w:val="en-US" w:eastAsia="zh-CN"/>
        </w:rPr>
        <w:t>。</w:t>
      </w:r>
    </w:p>
    <w:p w14:paraId="11B52537">
      <w:pPr>
        <w:spacing w:line="360" w:lineRule="auto"/>
        <w:ind w:firstLine="645"/>
        <w:rPr>
          <w:rFonts w:ascii="仿宋" w:hAnsi="仿宋" w:eastAsia="仿宋" w:cs="Arial"/>
          <w:sz w:val="28"/>
          <w:szCs w:val="28"/>
        </w:rPr>
      </w:pPr>
      <w:r>
        <w:rPr>
          <w:rFonts w:hint="eastAsia" w:ascii="仿宋" w:hAnsi="仿宋" w:eastAsia="仿宋" w:cs="Arial"/>
          <w:sz w:val="28"/>
          <w:szCs w:val="28"/>
        </w:rPr>
        <w:t>2、我方根据询价文件的规定，严格履行合同的责任和义务</w:t>
      </w:r>
      <w:r>
        <w:rPr>
          <w:rFonts w:ascii="仿宋" w:hAnsi="仿宋" w:eastAsia="仿宋" w:cs="Arial"/>
          <w:sz w:val="28"/>
          <w:szCs w:val="28"/>
        </w:rPr>
        <w:t>,</w:t>
      </w:r>
      <w:r>
        <w:rPr>
          <w:rFonts w:hint="eastAsia" w:ascii="仿宋" w:hAnsi="仿宋" w:eastAsia="仿宋" w:cs="Arial"/>
          <w:sz w:val="28"/>
          <w:szCs w:val="28"/>
        </w:rPr>
        <w:t>并保证于询价文件要求的日期内完成</w:t>
      </w:r>
      <w:r>
        <w:rPr>
          <w:rFonts w:hint="eastAsia" w:ascii="仿宋" w:hAnsi="仿宋" w:eastAsia="仿宋" w:cs="Arial"/>
          <w:sz w:val="28"/>
          <w:szCs w:val="28"/>
          <w:lang w:val="en-US" w:eastAsia="zh-CN"/>
        </w:rPr>
        <w:t>服务要求</w:t>
      </w:r>
      <w:r>
        <w:rPr>
          <w:rFonts w:hint="eastAsia" w:ascii="仿宋" w:hAnsi="仿宋" w:eastAsia="仿宋" w:cs="Arial"/>
          <w:sz w:val="28"/>
          <w:szCs w:val="28"/>
        </w:rPr>
        <w:t>，并交付买方验收、使用。</w:t>
      </w:r>
    </w:p>
    <w:p w14:paraId="00ADAF7F">
      <w:pPr>
        <w:spacing w:line="360" w:lineRule="auto"/>
        <w:ind w:firstLine="645"/>
        <w:rPr>
          <w:rFonts w:ascii="仿宋" w:hAnsi="仿宋" w:eastAsia="仿宋" w:cs="Arial"/>
          <w:sz w:val="28"/>
          <w:szCs w:val="28"/>
        </w:rPr>
      </w:pPr>
      <w:r>
        <w:rPr>
          <w:rFonts w:hint="eastAsia" w:ascii="仿宋" w:hAnsi="仿宋" w:eastAsia="仿宋" w:cs="Arial"/>
          <w:sz w:val="28"/>
          <w:szCs w:val="28"/>
        </w:rPr>
        <w:t>3、我方同意向贵方提供贵方可能另外要求的与其投标有关的任何证据或资料。</w:t>
      </w:r>
    </w:p>
    <w:p w14:paraId="0D4A230F">
      <w:pPr>
        <w:spacing w:line="360" w:lineRule="auto"/>
        <w:ind w:firstLine="645"/>
        <w:rPr>
          <w:rFonts w:ascii="仿宋" w:hAnsi="仿宋" w:eastAsia="仿宋" w:cs="Arial"/>
          <w:sz w:val="28"/>
          <w:szCs w:val="28"/>
        </w:rPr>
      </w:pPr>
      <w:r>
        <w:rPr>
          <w:rFonts w:hint="eastAsia" w:ascii="仿宋" w:hAnsi="仿宋" w:eastAsia="仿宋" w:cs="Arial"/>
          <w:sz w:val="28"/>
          <w:szCs w:val="28"/>
        </w:rPr>
        <w:t>4、</w:t>
      </w:r>
      <w:r>
        <w:rPr>
          <w:rFonts w:hint="eastAsia" w:ascii="仿宋" w:hAnsi="仿宋" w:eastAsia="仿宋" w:cs="Arial"/>
          <w:color w:val="auto"/>
          <w:sz w:val="28"/>
          <w:szCs w:val="28"/>
        </w:rPr>
        <w:t>我方完全理解贵方不一定接受最低报价的投标</w:t>
      </w:r>
      <w:r>
        <w:rPr>
          <w:rFonts w:hint="eastAsia" w:ascii="仿宋" w:hAnsi="仿宋" w:eastAsia="仿宋" w:cs="Arial"/>
          <w:sz w:val="28"/>
          <w:szCs w:val="28"/>
        </w:rPr>
        <w:t>。</w:t>
      </w:r>
    </w:p>
    <w:p w14:paraId="29A3BE43">
      <w:pPr>
        <w:spacing w:line="360" w:lineRule="auto"/>
        <w:ind w:firstLine="645"/>
        <w:rPr>
          <w:rFonts w:ascii="仿宋" w:hAnsi="仿宋" w:eastAsia="仿宋" w:cs="Arial"/>
          <w:sz w:val="28"/>
          <w:szCs w:val="28"/>
        </w:rPr>
      </w:pPr>
    </w:p>
    <w:p w14:paraId="47E43F67">
      <w:pPr>
        <w:spacing w:line="360" w:lineRule="auto"/>
        <w:ind w:firstLine="645"/>
        <w:rPr>
          <w:rFonts w:ascii="仿宋" w:hAnsi="仿宋" w:eastAsia="仿宋" w:cs="Arial"/>
          <w:sz w:val="28"/>
          <w:szCs w:val="28"/>
        </w:rPr>
      </w:pPr>
      <w:r>
        <w:rPr>
          <w:rFonts w:hint="eastAsia" w:ascii="仿宋" w:hAnsi="仿宋" w:eastAsia="仿宋" w:cs="Arial"/>
          <w:sz w:val="28"/>
          <w:szCs w:val="28"/>
        </w:rPr>
        <w:t>供 应 商：          （公章）</w:t>
      </w:r>
    </w:p>
    <w:p w14:paraId="4CBBDF98">
      <w:pPr>
        <w:spacing w:line="360" w:lineRule="auto"/>
        <w:ind w:firstLine="5642" w:firstLineChars="2015"/>
        <w:rPr>
          <w:rFonts w:ascii="仿宋" w:hAnsi="仿宋" w:eastAsia="仿宋" w:cs="Arial"/>
          <w:sz w:val="28"/>
          <w:szCs w:val="28"/>
        </w:rPr>
      </w:pPr>
    </w:p>
    <w:p w14:paraId="0764F0A1">
      <w:pPr>
        <w:spacing w:line="360" w:lineRule="auto"/>
        <w:ind w:firstLine="5642" w:firstLineChars="2015"/>
        <w:rPr>
          <w:rFonts w:ascii="仿宋" w:hAnsi="仿宋" w:eastAsia="仿宋" w:cs="Arial"/>
          <w:sz w:val="30"/>
          <w:szCs w:val="30"/>
        </w:rPr>
      </w:pPr>
      <w:r>
        <w:rPr>
          <w:rFonts w:hint="eastAsia" w:ascii="仿宋" w:hAnsi="仿宋" w:eastAsia="仿宋" w:cs="Arial"/>
          <w:sz w:val="28"/>
          <w:szCs w:val="28"/>
        </w:rPr>
        <w:t xml:space="preserve">日  期：   </w:t>
      </w:r>
      <w:r>
        <w:rPr>
          <w:rFonts w:hint="eastAsia" w:ascii="仿宋" w:hAnsi="仿宋" w:eastAsia="仿宋" w:cs="Arial"/>
          <w:sz w:val="30"/>
          <w:szCs w:val="30"/>
        </w:rPr>
        <w:t xml:space="preserve">                   </w:t>
      </w:r>
    </w:p>
    <w:p w14:paraId="7030FFE7">
      <w:pPr>
        <w:spacing w:line="360" w:lineRule="auto"/>
        <w:ind w:firstLine="645"/>
        <w:rPr>
          <w:rFonts w:ascii="仿宋" w:hAnsi="仿宋" w:eastAsia="仿宋" w:cs="Arial"/>
          <w:sz w:val="24"/>
          <w:szCs w:val="24"/>
        </w:rPr>
      </w:pPr>
    </w:p>
    <w:p w14:paraId="31D55776">
      <w:pPr>
        <w:spacing w:line="360" w:lineRule="auto"/>
        <w:ind w:firstLine="645"/>
        <w:rPr>
          <w:rFonts w:ascii="仿宋" w:hAnsi="仿宋" w:eastAsia="仿宋" w:cs="Arial"/>
          <w:sz w:val="24"/>
          <w:szCs w:val="24"/>
        </w:rPr>
      </w:pPr>
    </w:p>
    <w:p w14:paraId="05A766FC">
      <w:pPr>
        <w:tabs>
          <w:tab w:val="left" w:pos="630"/>
        </w:tabs>
        <w:jc w:val="center"/>
        <w:outlineLvl w:val="1"/>
        <w:rPr>
          <w:rFonts w:ascii="仿宋" w:hAnsi="仿宋" w:eastAsia="仿宋" w:cs="Arial"/>
          <w:sz w:val="30"/>
          <w:szCs w:val="30"/>
        </w:rPr>
      </w:pPr>
      <w:r>
        <w:rPr>
          <w:rFonts w:ascii="仿宋" w:hAnsi="仿宋" w:eastAsia="仿宋" w:cs="Arial"/>
          <w:sz w:val="24"/>
          <w:szCs w:val="24"/>
        </w:rPr>
        <w:br w:type="page"/>
      </w:r>
      <w:bookmarkStart w:id="32" w:name="_Toc30355"/>
      <w:bookmarkStart w:id="33" w:name="_Toc466549695"/>
      <w:r>
        <w:rPr>
          <w:rFonts w:hint="eastAsia" w:ascii="方正宋黑简体" w:hAnsi="宋体" w:eastAsia="方正宋黑简体" w:cs="黑体"/>
          <w:b/>
          <w:bCs/>
          <w:sz w:val="30"/>
          <w:szCs w:val="30"/>
        </w:rPr>
        <w:t>三、</w:t>
      </w:r>
      <w:r>
        <w:rPr>
          <w:rFonts w:hint="eastAsia" w:ascii="方正宋黑简体" w:hAnsi="宋体" w:eastAsia="方正宋黑简体" w:cs="黑体"/>
          <w:b/>
          <w:bCs/>
          <w:sz w:val="30"/>
          <w:szCs w:val="30"/>
          <w:lang w:eastAsia="zh-CN"/>
        </w:rPr>
        <w:t>供应商</w:t>
      </w:r>
      <w:r>
        <w:rPr>
          <w:rFonts w:hint="eastAsia" w:ascii="方正宋黑简体" w:hAnsi="宋体" w:eastAsia="方正宋黑简体" w:cs="黑体"/>
          <w:b/>
          <w:bCs/>
          <w:sz w:val="30"/>
          <w:szCs w:val="30"/>
        </w:rPr>
        <w:t>诚信承诺书</w:t>
      </w:r>
      <w:bookmarkEnd w:id="32"/>
      <w:bookmarkEnd w:id="33"/>
    </w:p>
    <w:p w14:paraId="2B7D9F27">
      <w:pPr>
        <w:spacing w:line="360" w:lineRule="auto"/>
        <w:ind w:firstLine="560" w:firstLineChars="200"/>
        <w:rPr>
          <w:rFonts w:hint="eastAsia" w:ascii="仿宋" w:hAnsi="仿宋" w:eastAsia="仿宋" w:cs="Arial"/>
          <w:sz w:val="28"/>
          <w:szCs w:val="28"/>
        </w:rPr>
      </w:pPr>
      <w:bookmarkStart w:id="34" w:name="_Toc466549696"/>
      <w:r>
        <w:rPr>
          <w:rFonts w:hint="eastAsia" w:ascii="仿宋" w:hAnsi="仿宋" w:eastAsia="仿宋" w:cs="Arial"/>
          <w:sz w:val="28"/>
          <w:szCs w:val="28"/>
        </w:rPr>
        <w:t>我单位参加本次政府采购活动，郑重承诺如下：</w:t>
      </w:r>
    </w:p>
    <w:p w14:paraId="73F53A91">
      <w:pPr>
        <w:spacing w:line="360" w:lineRule="auto"/>
        <w:rPr>
          <w:rFonts w:hint="eastAsia" w:ascii="仿宋" w:hAnsi="仿宋" w:eastAsia="仿宋" w:cs="Arial"/>
          <w:sz w:val="28"/>
          <w:szCs w:val="28"/>
          <w:lang w:eastAsia="zh-CN"/>
        </w:rPr>
      </w:pPr>
      <w:r>
        <w:rPr>
          <w:rFonts w:hint="eastAsia" w:ascii="仿宋" w:hAnsi="仿宋" w:eastAsia="仿宋" w:cs="Arial"/>
          <w:sz w:val="28"/>
          <w:szCs w:val="28"/>
          <w:lang w:val="en-US" w:eastAsia="zh-CN"/>
        </w:rPr>
        <w:t>1.</w:t>
      </w:r>
      <w:r>
        <w:rPr>
          <w:rFonts w:hint="eastAsia" w:ascii="仿宋" w:hAnsi="仿宋" w:eastAsia="仿宋" w:cs="Arial"/>
          <w:sz w:val="28"/>
          <w:szCs w:val="28"/>
        </w:rPr>
        <w:t> 本次投标提供的所有资料都是真实有效、准确完整。如发现提供虚假资料或与事实不符，同意取消投标和中标候选人资格。</w:t>
      </w:r>
    </w:p>
    <w:p w14:paraId="1698AEDC">
      <w:pPr>
        <w:spacing w:line="360" w:lineRule="auto"/>
        <w:rPr>
          <w:rFonts w:hint="eastAsia" w:ascii="仿宋" w:hAnsi="仿宋" w:eastAsia="仿宋" w:cs="Arial"/>
          <w:sz w:val="28"/>
          <w:szCs w:val="28"/>
          <w:lang w:eastAsia="zh-CN"/>
        </w:rPr>
      </w:pPr>
      <w:r>
        <w:rPr>
          <w:rFonts w:hint="eastAsia" w:ascii="仿宋" w:hAnsi="仿宋" w:eastAsia="仿宋" w:cs="Arial"/>
          <w:sz w:val="28"/>
          <w:szCs w:val="28"/>
        </w:rPr>
        <w:t>2．本次投标绝无资质挂靠、串标、围标情形。否则，同意取消投标和中标候选人资格。</w:t>
      </w:r>
    </w:p>
    <w:p w14:paraId="77B67CFF">
      <w:pPr>
        <w:spacing w:line="360" w:lineRule="auto"/>
        <w:rPr>
          <w:rFonts w:hint="eastAsia" w:ascii="仿宋" w:hAnsi="仿宋" w:eastAsia="仿宋" w:cs="Arial"/>
          <w:sz w:val="28"/>
          <w:szCs w:val="28"/>
          <w:lang w:eastAsia="zh-CN"/>
        </w:rPr>
      </w:pPr>
      <w:r>
        <w:rPr>
          <w:rFonts w:hint="eastAsia" w:ascii="仿宋" w:hAnsi="仿宋" w:eastAsia="仿宋" w:cs="Arial"/>
          <w:sz w:val="28"/>
          <w:szCs w:val="28"/>
        </w:rPr>
        <w:t>3．本次招标如我方为</w:t>
      </w:r>
      <w:r>
        <w:rPr>
          <w:rFonts w:hint="eastAsia" w:ascii="仿宋" w:hAnsi="仿宋" w:eastAsia="仿宋" w:cs="Arial"/>
          <w:sz w:val="28"/>
          <w:szCs w:val="28"/>
          <w:lang w:eastAsia="zh-CN"/>
        </w:rPr>
        <w:t>成交人</w:t>
      </w:r>
      <w:r>
        <w:rPr>
          <w:rFonts w:hint="eastAsia" w:ascii="仿宋" w:hAnsi="仿宋" w:eastAsia="仿宋" w:cs="Arial"/>
          <w:sz w:val="28"/>
          <w:szCs w:val="28"/>
        </w:rPr>
        <w:t>，除不可抗力外，决不因任何其它原因放弃中标候选人资格。</w:t>
      </w:r>
    </w:p>
    <w:p w14:paraId="03DC1BAF">
      <w:pPr>
        <w:spacing w:line="360" w:lineRule="auto"/>
        <w:rPr>
          <w:rFonts w:hint="eastAsia" w:ascii="仿宋" w:hAnsi="仿宋" w:eastAsia="仿宋" w:cs="Arial"/>
          <w:sz w:val="28"/>
          <w:szCs w:val="28"/>
          <w:lang w:eastAsia="zh-CN"/>
        </w:rPr>
      </w:pPr>
      <w:r>
        <w:rPr>
          <w:rFonts w:hint="eastAsia" w:ascii="仿宋" w:hAnsi="仿宋" w:eastAsia="仿宋" w:cs="Arial"/>
          <w:sz w:val="28"/>
          <w:szCs w:val="28"/>
        </w:rPr>
        <w:t>5、我方中标后，严格按照</w:t>
      </w:r>
      <w:r>
        <w:rPr>
          <w:rFonts w:hint="eastAsia" w:ascii="仿宋" w:hAnsi="仿宋" w:eastAsia="仿宋" w:cs="Arial"/>
          <w:sz w:val="28"/>
          <w:szCs w:val="28"/>
          <w:lang w:eastAsia="zh-CN"/>
        </w:rPr>
        <w:t>询价文件</w:t>
      </w:r>
      <w:r>
        <w:rPr>
          <w:rFonts w:hint="eastAsia" w:ascii="仿宋" w:hAnsi="仿宋" w:eastAsia="仿宋" w:cs="Arial"/>
          <w:sz w:val="28"/>
          <w:szCs w:val="28"/>
        </w:rPr>
        <w:t>和我单位</w:t>
      </w:r>
      <w:r>
        <w:rPr>
          <w:rFonts w:hint="eastAsia" w:ascii="仿宋" w:hAnsi="仿宋" w:eastAsia="仿宋" w:cs="Arial"/>
          <w:sz w:val="28"/>
          <w:szCs w:val="28"/>
          <w:lang w:eastAsia="zh-CN"/>
        </w:rPr>
        <w:t>响应文件</w:t>
      </w:r>
      <w:r>
        <w:rPr>
          <w:rFonts w:hint="eastAsia" w:ascii="仿宋" w:hAnsi="仿宋" w:eastAsia="仿宋" w:cs="Arial"/>
          <w:sz w:val="28"/>
          <w:szCs w:val="28"/>
        </w:rPr>
        <w:t>的约定签订合同。</w:t>
      </w:r>
    </w:p>
    <w:p w14:paraId="67EBDD85">
      <w:pPr>
        <w:spacing w:line="360" w:lineRule="auto"/>
        <w:rPr>
          <w:rFonts w:hint="eastAsia" w:ascii="仿宋" w:hAnsi="仿宋" w:eastAsia="仿宋" w:cs="Arial"/>
          <w:sz w:val="28"/>
          <w:szCs w:val="28"/>
          <w:lang w:eastAsia="zh-CN"/>
        </w:rPr>
      </w:pPr>
      <w:r>
        <w:rPr>
          <w:rFonts w:hint="eastAsia" w:ascii="仿宋" w:hAnsi="仿宋" w:eastAsia="仿宋" w:cs="Arial"/>
          <w:sz w:val="28"/>
          <w:szCs w:val="28"/>
          <w:lang w:val="en-US" w:eastAsia="zh-CN"/>
        </w:rPr>
        <w:t>6</w:t>
      </w:r>
      <w:r>
        <w:rPr>
          <w:rFonts w:hint="eastAsia" w:ascii="仿宋" w:hAnsi="仿宋" w:eastAsia="仿宋" w:cs="Arial"/>
          <w:sz w:val="28"/>
          <w:szCs w:val="28"/>
        </w:rPr>
        <w:t>、我方参加投标决不故意非实质性响应</w:t>
      </w:r>
      <w:r>
        <w:rPr>
          <w:rFonts w:hint="eastAsia" w:ascii="仿宋" w:hAnsi="仿宋" w:eastAsia="仿宋" w:cs="Arial"/>
          <w:sz w:val="28"/>
          <w:szCs w:val="28"/>
          <w:lang w:eastAsia="zh-CN"/>
        </w:rPr>
        <w:t>询价文件</w:t>
      </w:r>
      <w:r>
        <w:rPr>
          <w:rFonts w:hint="eastAsia" w:ascii="仿宋" w:hAnsi="仿宋" w:eastAsia="仿宋" w:cs="Arial"/>
          <w:sz w:val="28"/>
          <w:szCs w:val="28"/>
        </w:rPr>
        <w:t>（如投标报价高于或等于该项目最高投标限价等）。否则，同意视为串通投标进行处理。</w:t>
      </w:r>
    </w:p>
    <w:p w14:paraId="7B5A1320">
      <w:pPr>
        <w:spacing w:line="360" w:lineRule="auto"/>
        <w:rPr>
          <w:rFonts w:hint="eastAsia" w:ascii="仿宋" w:hAnsi="仿宋" w:eastAsia="仿宋" w:cs="Arial"/>
          <w:sz w:val="28"/>
          <w:szCs w:val="28"/>
        </w:rPr>
      </w:pPr>
      <w:r>
        <w:rPr>
          <w:rFonts w:hint="eastAsia" w:ascii="仿宋" w:hAnsi="仿宋" w:eastAsia="仿宋" w:cs="Arial"/>
          <w:sz w:val="28"/>
          <w:szCs w:val="28"/>
          <w:lang w:val="en-US" w:eastAsia="zh-CN"/>
        </w:rPr>
        <w:t>7</w:t>
      </w:r>
      <w:r>
        <w:rPr>
          <w:rFonts w:hint="eastAsia" w:ascii="仿宋" w:hAnsi="仿宋" w:eastAsia="仿宋" w:cs="Arial"/>
          <w:sz w:val="28"/>
          <w:szCs w:val="28"/>
        </w:rPr>
        <w:t>、如监管机构或其他利害关系人认为法定代表人的签字不是同一人所签或对签字有疑议时，投诉人应在被告知后的五个工作日内让其法定代表人到监管机构指定的地点进行字迹辨认和鉴定，否则视为投诉人弄虚作假。</w:t>
      </w:r>
    </w:p>
    <w:p w14:paraId="7A0C144A">
      <w:pPr>
        <w:spacing w:line="360" w:lineRule="auto"/>
        <w:rPr>
          <w:rFonts w:hint="eastAsia" w:ascii="仿宋" w:hAnsi="仿宋" w:eastAsia="仿宋" w:cs="Arial"/>
          <w:sz w:val="28"/>
          <w:szCs w:val="28"/>
        </w:rPr>
      </w:pPr>
      <w:r>
        <w:rPr>
          <w:rFonts w:hint="eastAsia" w:ascii="仿宋" w:hAnsi="仿宋" w:eastAsia="仿宋" w:cs="Arial"/>
          <w:sz w:val="28"/>
          <w:szCs w:val="28"/>
          <w:lang w:val="en-US" w:eastAsia="zh-CN"/>
        </w:rPr>
        <w:t>8</w:t>
      </w:r>
      <w:r>
        <w:rPr>
          <w:rFonts w:hint="eastAsia" w:ascii="仿宋" w:hAnsi="仿宋" w:eastAsia="仿宋" w:cs="Arial"/>
          <w:sz w:val="28"/>
          <w:szCs w:val="28"/>
        </w:rPr>
        <w:t>、我单位承诺符合《中华人民共和国政府采购法》第二十二条规定。</w:t>
      </w:r>
    </w:p>
    <w:p w14:paraId="1D28AEF9">
      <w:pPr>
        <w:spacing w:line="360" w:lineRule="auto"/>
        <w:rPr>
          <w:rFonts w:hint="eastAsia" w:ascii="仿宋" w:hAnsi="仿宋" w:eastAsia="仿宋" w:cs="Arial"/>
          <w:sz w:val="28"/>
          <w:szCs w:val="28"/>
        </w:rPr>
      </w:pPr>
      <w:r>
        <w:rPr>
          <w:rFonts w:hint="eastAsia" w:ascii="仿宋" w:hAnsi="仿宋" w:eastAsia="仿宋" w:cs="Arial"/>
          <w:sz w:val="28"/>
          <w:szCs w:val="28"/>
          <w:lang w:val="en-US" w:eastAsia="zh-CN"/>
        </w:rPr>
        <w:t>9</w:t>
      </w:r>
      <w:r>
        <w:rPr>
          <w:rFonts w:hint="eastAsia" w:ascii="仿宋" w:hAnsi="仿宋" w:eastAsia="仿宋" w:cs="Arial"/>
          <w:sz w:val="28"/>
          <w:szCs w:val="28"/>
        </w:rPr>
        <w:t>、我单位承诺不存在以下不良信用记录情形：</w:t>
      </w:r>
    </w:p>
    <w:p w14:paraId="24DE7319">
      <w:pPr>
        <w:spacing w:line="360" w:lineRule="auto"/>
        <w:rPr>
          <w:rFonts w:hint="eastAsia" w:ascii="仿宋" w:hAnsi="仿宋" w:eastAsia="仿宋" w:cs="Arial"/>
          <w:sz w:val="28"/>
          <w:szCs w:val="28"/>
        </w:rPr>
      </w:pPr>
      <w:r>
        <w:rPr>
          <w:rFonts w:hint="eastAsia" w:ascii="仿宋" w:hAnsi="仿宋" w:eastAsia="仿宋" w:cs="Arial"/>
          <w:sz w:val="28"/>
          <w:szCs w:val="28"/>
        </w:rPr>
        <w:t>（1）供应商被人民法院列入失信被执行人的；</w:t>
      </w:r>
    </w:p>
    <w:p w14:paraId="287308B6">
      <w:pPr>
        <w:spacing w:line="360" w:lineRule="auto"/>
        <w:rPr>
          <w:rFonts w:hint="eastAsia" w:ascii="仿宋" w:hAnsi="仿宋" w:eastAsia="仿宋" w:cs="Arial"/>
          <w:sz w:val="28"/>
          <w:szCs w:val="28"/>
        </w:rPr>
      </w:pPr>
      <w:r>
        <w:rPr>
          <w:rFonts w:hint="eastAsia" w:ascii="仿宋" w:hAnsi="仿宋" w:eastAsia="仿宋" w:cs="Arial"/>
          <w:sz w:val="28"/>
          <w:szCs w:val="28"/>
        </w:rPr>
        <w:t>(2）供应商或其法定代表人或拟派项目经理（项目负责人）被人民检察院列入行贿犯罪档案的；</w:t>
      </w:r>
    </w:p>
    <w:p w14:paraId="21EA952F">
      <w:pPr>
        <w:spacing w:line="360" w:lineRule="auto"/>
        <w:rPr>
          <w:rFonts w:hint="eastAsia" w:ascii="仿宋" w:hAnsi="仿宋" w:eastAsia="仿宋" w:cs="Arial"/>
          <w:sz w:val="28"/>
          <w:szCs w:val="28"/>
        </w:rPr>
      </w:pPr>
      <w:r>
        <w:rPr>
          <w:rFonts w:hint="eastAsia" w:ascii="仿宋" w:hAnsi="仿宋" w:eastAsia="仿宋" w:cs="Arial"/>
          <w:sz w:val="28"/>
          <w:szCs w:val="28"/>
        </w:rPr>
        <w:t>(3）供应商被工商行政管理部门列入企业经营异常名录的；</w:t>
      </w:r>
    </w:p>
    <w:p w14:paraId="4E421411">
      <w:pPr>
        <w:spacing w:line="360" w:lineRule="auto"/>
        <w:rPr>
          <w:rFonts w:hint="eastAsia" w:ascii="仿宋" w:hAnsi="仿宋" w:eastAsia="仿宋" w:cs="Arial"/>
          <w:sz w:val="28"/>
          <w:szCs w:val="28"/>
        </w:rPr>
      </w:pPr>
      <w:r>
        <w:rPr>
          <w:rFonts w:hint="eastAsia" w:ascii="仿宋" w:hAnsi="仿宋" w:eastAsia="仿宋" w:cs="Arial"/>
          <w:sz w:val="28"/>
          <w:szCs w:val="28"/>
        </w:rPr>
        <w:t>(4）供应商被税务部门列入重大税收违法案件当事人名单的；</w:t>
      </w:r>
    </w:p>
    <w:p w14:paraId="78D895CB">
      <w:pPr>
        <w:spacing w:line="360" w:lineRule="auto"/>
        <w:rPr>
          <w:rFonts w:hint="eastAsia" w:ascii="仿宋" w:hAnsi="仿宋" w:eastAsia="仿宋" w:cs="Arial"/>
          <w:sz w:val="28"/>
          <w:szCs w:val="28"/>
          <w:lang w:eastAsia="zh-CN"/>
        </w:rPr>
      </w:pPr>
      <w:r>
        <w:rPr>
          <w:rFonts w:hint="eastAsia" w:ascii="仿宋" w:hAnsi="仿宋" w:eastAsia="仿宋" w:cs="Arial"/>
          <w:sz w:val="28"/>
          <w:szCs w:val="28"/>
        </w:rPr>
        <w:t>(5）供应商被政府采购监管部门列入政府采购严重违法失信行为记录名单的。</w:t>
      </w:r>
    </w:p>
    <w:p w14:paraId="5075709F">
      <w:pPr>
        <w:spacing w:line="360" w:lineRule="auto"/>
        <w:rPr>
          <w:rFonts w:hint="eastAsia" w:ascii="仿宋" w:hAnsi="仿宋" w:eastAsia="仿宋" w:cs="Arial"/>
          <w:sz w:val="28"/>
          <w:szCs w:val="28"/>
        </w:rPr>
      </w:pPr>
      <w:r>
        <w:rPr>
          <w:rFonts w:hint="eastAsia" w:ascii="仿宋" w:hAnsi="仿宋" w:eastAsia="仿宋" w:cs="Arial"/>
          <w:sz w:val="28"/>
          <w:szCs w:val="28"/>
        </w:rPr>
        <w:t>出现违反上述承诺情形之一的，我方还同意在1至3年内不参与</w:t>
      </w:r>
      <w:r>
        <w:rPr>
          <w:rFonts w:hint="eastAsia" w:ascii="仿宋" w:hAnsi="仿宋" w:eastAsia="仿宋" w:cs="Arial"/>
          <w:sz w:val="28"/>
          <w:szCs w:val="28"/>
          <w:lang w:val="en-US" w:eastAsia="zh-CN"/>
        </w:rPr>
        <w:t>界首</w:t>
      </w:r>
      <w:r>
        <w:rPr>
          <w:rFonts w:hint="eastAsia" w:ascii="仿宋" w:hAnsi="仿宋" w:eastAsia="仿宋" w:cs="Arial"/>
          <w:sz w:val="28"/>
          <w:szCs w:val="28"/>
        </w:rPr>
        <w:t>市公共资源交易活动，愿意公开披露我单位违反承诺的不良行为信息，愿意接受处罚并承担所有经济损失和法律责任。</w:t>
      </w:r>
    </w:p>
    <w:p w14:paraId="1FE13FD5">
      <w:pPr>
        <w:spacing w:line="360" w:lineRule="auto"/>
        <w:ind w:firstLine="645"/>
        <w:rPr>
          <w:rFonts w:hint="eastAsia" w:ascii="仿宋" w:hAnsi="仿宋" w:eastAsia="仿宋" w:cs="Arial"/>
          <w:sz w:val="28"/>
          <w:szCs w:val="28"/>
        </w:rPr>
      </w:pPr>
    </w:p>
    <w:p w14:paraId="49E55FBC">
      <w:pPr>
        <w:spacing w:line="360" w:lineRule="auto"/>
        <w:ind w:firstLine="645"/>
        <w:rPr>
          <w:rFonts w:hint="eastAsia" w:ascii="仿宋" w:hAnsi="仿宋" w:eastAsia="仿宋" w:cs="Arial"/>
          <w:sz w:val="28"/>
          <w:szCs w:val="28"/>
        </w:rPr>
      </w:pPr>
      <w:r>
        <w:rPr>
          <w:rFonts w:hint="eastAsia" w:ascii="仿宋" w:hAnsi="仿宋" w:eastAsia="仿宋" w:cs="Arial"/>
          <w:sz w:val="28"/>
          <w:szCs w:val="28"/>
        </w:rPr>
        <w:t>投  标  人：（盖单位章）</w:t>
      </w:r>
    </w:p>
    <w:p w14:paraId="4A8778A5">
      <w:pPr>
        <w:spacing w:line="360" w:lineRule="auto"/>
        <w:ind w:firstLine="645"/>
        <w:rPr>
          <w:rFonts w:hint="eastAsia" w:ascii="仿宋" w:hAnsi="仿宋" w:eastAsia="仿宋" w:cs="Arial"/>
          <w:sz w:val="28"/>
          <w:szCs w:val="28"/>
        </w:rPr>
      </w:pPr>
      <w:r>
        <w:rPr>
          <w:rFonts w:hint="eastAsia" w:ascii="仿宋" w:hAnsi="仿宋" w:eastAsia="仿宋" w:cs="Arial"/>
          <w:sz w:val="28"/>
          <w:szCs w:val="28"/>
        </w:rPr>
        <w:t>法定代表人或其委托代理人：（签字或盖章）</w:t>
      </w:r>
    </w:p>
    <w:p w14:paraId="634F785E">
      <w:pPr>
        <w:spacing w:line="360" w:lineRule="auto"/>
        <w:ind w:firstLine="645"/>
        <w:rPr>
          <w:rFonts w:hint="eastAsia" w:ascii="仿宋" w:hAnsi="仿宋" w:eastAsia="仿宋" w:cs="Arial"/>
          <w:sz w:val="28"/>
          <w:szCs w:val="28"/>
        </w:rPr>
      </w:pPr>
      <w:r>
        <w:rPr>
          <w:rFonts w:hint="eastAsia" w:ascii="仿宋" w:hAnsi="仿宋" w:eastAsia="仿宋" w:cs="Arial"/>
          <w:sz w:val="28"/>
          <w:szCs w:val="28"/>
        </w:rPr>
        <w:t>年    月   日</w:t>
      </w:r>
    </w:p>
    <w:p w14:paraId="4204C1A1">
      <w:pPr>
        <w:rPr>
          <w:rFonts w:ascii="方正宋黑简体" w:hAnsi="宋体" w:eastAsia="方正宋黑简体" w:cs="黑体"/>
          <w:b/>
          <w:bCs/>
          <w:sz w:val="32"/>
          <w:szCs w:val="32"/>
        </w:rPr>
      </w:pPr>
    </w:p>
    <w:p w14:paraId="28A9E000">
      <w:pPr>
        <w:jc w:val="center"/>
        <w:rPr>
          <w:rFonts w:ascii="方正宋黑简体" w:hAnsi="宋体" w:eastAsia="方正宋黑简体" w:cs="黑体"/>
          <w:b/>
          <w:bCs/>
          <w:sz w:val="32"/>
          <w:szCs w:val="32"/>
        </w:rPr>
      </w:pPr>
    </w:p>
    <w:p w14:paraId="77167200">
      <w:pPr>
        <w:jc w:val="center"/>
        <w:rPr>
          <w:rFonts w:ascii="方正宋黑简体" w:hAnsi="宋体" w:eastAsia="方正宋黑简体" w:cs="黑体"/>
          <w:b/>
          <w:bCs/>
          <w:sz w:val="32"/>
          <w:szCs w:val="32"/>
        </w:rPr>
      </w:pPr>
    </w:p>
    <w:p w14:paraId="09204C4B">
      <w:pPr>
        <w:jc w:val="center"/>
        <w:rPr>
          <w:rFonts w:ascii="方正宋黑简体" w:hAnsi="宋体" w:eastAsia="方正宋黑简体" w:cs="黑体"/>
          <w:b/>
          <w:bCs/>
          <w:sz w:val="32"/>
          <w:szCs w:val="32"/>
        </w:rPr>
      </w:pPr>
    </w:p>
    <w:p w14:paraId="332F641B">
      <w:pPr>
        <w:jc w:val="both"/>
        <w:rPr>
          <w:rFonts w:hint="default"/>
          <w:lang w:val="en-US" w:eastAsia="zh-CN"/>
        </w:rPr>
      </w:pPr>
      <w:r>
        <w:rPr>
          <w:rFonts w:hint="eastAsia" w:ascii="方正宋黑简体" w:hAnsi="宋体" w:eastAsia="方正宋黑简体" w:cs="黑体"/>
          <w:b/>
          <w:bCs/>
          <w:sz w:val="32"/>
          <w:szCs w:val="32"/>
        </w:rPr>
        <w:br w:type="page"/>
      </w:r>
      <w:bookmarkEnd w:id="34"/>
    </w:p>
    <w:p w14:paraId="4F259EFB">
      <w:pPr>
        <w:pStyle w:val="8"/>
        <w:numPr>
          <w:ilvl w:val="0"/>
          <w:numId w:val="0"/>
        </w:numPr>
        <w:rPr>
          <w:rFonts w:hint="default"/>
          <w:lang w:val="en-US" w:eastAsia="zh-CN"/>
        </w:rPr>
      </w:pPr>
    </w:p>
    <w:p w14:paraId="34A48CF9">
      <w:pPr>
        <w:pStyle w:val="5"/>
        <w:numPr>
          <w:ilvl w:val="0"/>
          <w:numId w:val="9"/>
        </w:numPr>
        <w:spacing w:before="71"/>
        <w:ind w:left="2359" w:right="3243"/>
        <w:jc w:val="center"/>
        <w:outlineLvl w:val="1"/>
        <w:rPr>
          <w:rFonts w:hint="default" w:ascii="宋体" w:hAnsi="宋体" w:eastAsia="宋体" w:cs="宋体"/>
          <w:sz w:val="32"/>
          <w:szCs w:val="32"/>
          <w:lang w:val="en-US" w:eastAsia="zh-CN"/>
        </w:rPr>
      </w:pPr>
      <w:bookmarkStart w:id="35" w:name="_Toc26494"/>
      <w:r>
        <w:rPr>
          <w:rFonts w:hint="eastAsia" w:ascii="宋体" w:hAnsi="宋体" w:eastAsia="宋体" w:cs="宋体"/>
          <w:sz w:val="32"/>
          <w:szCs w:val="32"/>
          <w:lang w:val="en-US" w:eastAsia="zh-CN"/>
        </w:rPr>
        <w:t>人员配置</w:t>
      </w:r>
      <w:bookmarkEnd w:id="35"/>
    </w:p>
    <w:p w14:paraId="715C4285">
      <w:pPr>
        <w:pStyle w:val="8"/>
        <w:numPr>
          <w:ilvl w:val="0"/>
          <w:numId w:val="0"/>
        </w:numPr>
        <w:rPr>
          <w:rFonts w:hint="default"/>
          <w:lang w:val="en-US" w:eastAsia="zh-CN"/>
        </w:rPr>
      </w:pPr>
    </w:p>
    <w:p w14:paraId="42D0C997">
      <w:pPr>
        <w:pStyle w:val="8"/>
        <w:numPr>
          <w:ilvl w:val="0"/>
          <w:numId w:val="0"/>
        </w:numPr>
        <w:rPr>
          <w:rFonts w:hint="default"/>
          <w:lang w:val="en-US" w:eastAsia="zh-CN"/>
        </w:rPr>
      </w:pPr>
      <w:r>
        <w:rPr>
          <w:rFonts w:hint="eastAsia"/>
          <w:lang w:val="en-US" w:eastAsia="zh-CN"/>
        </w:rPr>
        <w:t>（供应商格式自拟）</w:t>
      </w:r>
    </w:p>
    <w:p w14:paraId="44C48DD2">
      <w:pPr>
        <w:pStyle w:val="8"/>
        <w:numPr>
          <w:ilvl w:val="0"/>
          <w:numId w:val="0"/>
        </w:numPr>
        <w:rPr>
          <w:rFonts w:hint="default"/>
          <w:lang w:val="en-US" w:eastAsia="zh-CN"/>
        </w:rPr>
      </w:pPr>
    </w:p>
    <w:p w14:paraId="05B9476A">
      <w:pPr>
        <w:pStyle w:val="8"/>
        <w:numPr>
          <w:ilvl w:val="0"/>
          <w:numId w:val="0"/>
        </w:numPr>
        <w:rPr>
          <w:rFonts w:hint="default"/>
          <w:lang w:val="en-US" w:eastAsia="zh-CN"/>
        </w:rPr>
      </w:pPr>
    </w:p>
    <w:p w14:paraId="3A114513">
      <w:pPr>
        <w:pStyle w:val="8"/>
        <w:numPr>
          <w:ilvl w:val="0"/>
          <w:numId w:val="0"/>
        </w:numPr>
        <w:rPr>
          <w:rFonts w:hint="default"/>
          <w:lang w:val="en-US" w:eastAsia="zh-CN"/>
        </w:rPr>
      </w:pPr>
    </w:p>
    <w:p w14:paraId="74C25424">
      <w:pPr>
        <w:pStyle w:val="8"/>
        <w:numPr>
          <w:ilvl w:val="0"/>
          <w:numId w:val="0"/>
        </w:numPr>
        <w:rPr>
          <w:rFonts w:hint="default"/>
          <w:lang w:val="en-US" w:eastAsia="zh-CN"/>
        </w:rPr>
      </w:pPr>
    </w:p>
    <w:p w14:paraId="2662B1FD">
      <w:pPr>
        <w:pStyle w:val="8"/>
        <w:numPr>
          <w:ilvl w:val="0"/>
          <w:numId w:val="0"/>
        </w:numPr>
        <w:rPr>
          <w:rFonts w:hint="default"/>
          <w:lang w:val="en-US" w:eastAsia="zh-CN"/>
        </w:rPr>
      </w:pPr>
    </w:p>
    <w:p w14:paraId="1AA7EB6B">
      <w:pPr>
        <w:pStyle w:val="8"/>
        <w:numPr>
          <w:ilvl w:val="0"/>
          <w:numId w:val="0"/>
        </w:numPr>
        <w:rPr>
          <w:rFonts w:hint="default"/>
          <w:lang w:val="en-US" w:eastAsia="zh-CN"/>
        </w:rPr>
      </w:pPr>
    </w:p>
    <w:p w14:paraId="5492C365">
      <w:pPr>
        <w:pStyle w:val="8"/>
        <w:numPr>
          <w:ilvl w:val="0"/>
          <w:numId w:val="0"/>
        </w:numPr>
        <w:rPr>
          <w:rFonts w:hint="default"/>
          <w:lang w:val="en-US" w:eastAsia="zh-CN"/>
        </w:rPr>
      </w:pPr>
    </w:p>
    <w:p w14:paraId="2BDDB2AE">
      <w:pPr>
        <w:pStyle w:val="8"/>
        <w:numPr>
          <w:ilvl w:val="0"/>
          <w:numId w:val="0"/>
        </w:numPr>
        <w:rPr>
          <w:rFonts w:hint="default"/>
          <w:lang w:val="en-US" w:eastAsia="zh-CN"/>
        </w:rPr>
      </w:pPr>
    </w:p>
    <w:p w14:paraId="0998C475">
      <w:pPr>
        <w:pStyle w:val="8"/>
        <w:numPr>
          <w:ilvl w:val="0"/>
          <w:numId w:val="0"/>
        </w:numPr>
        <w:rPr>
          <w:rFonts w:hint="default"/>
          <w:lang w:val="en-US" w:eastAsia="zh-CN"/>
        </w:rPr>
      </w:pPr>
    </w:p>
    <w:p w14:paraId="130B9DB6">
      <w:pPr>
        <w:pStyle w:val="8"/>
        <w:numPr>
          <w:ilvl w:val="0"/>
          <w:numId w:val="0"/>
        </w:numPr>
        <w:rPr>
          <w:rFonts w:hint="default"/>
          <w:lang w:val="en-US" w:eastAsia="zh-CN"/>
        </w:rPr>
      </w:pPr>
    </w:p>
    <w:p w14:paraId="6D93A0A3">
      <w:pPr>
        <w:pStyle w:val="8"/>
        <w:numPr>
          <w:ilvl w:val="0"/>
          <w:numId w:val="0"/>
        </w:numPr>
        <w:rPr>
          <w:rFonts w:hint="default"/>
          <w:lang w:val="en-US" w:eastAsia="zh-CN"/>
        </w:rPr>
      </w:pPr>
    </w:p>
    <w:p w14:paraId="2D90889A">
      <w:pPr>
        <w:pStyle w:val="8"/>
        <w:numPr>
          <w:ilvl w:val="0"/>
          <w:numId w:val="0"/>
        </w:numPr>
        <w:rPr>
          <w:rFonts w:hint="default"/>
          <w:lang w:val="en-US" w:eastAsia="zh-CN"/>
        </w:rPr>
      </w:pPr>
    </w:p>
    <w:p w14:paraId="166C7297">
      <w:pPr>
        <w:pStyle w:val="8"/>
        <w:numPr>
          <w:ilvl w:val="0"/>
          <w:numId w:val="0"/>
        </w:numPr>
        <w:rPr>
          <w:rFonts w:hint="default"/>
          <w:lang w:val="en-US" w:eastAsia="zh-CN"/>
        </w:rPr>
      </w:pPr>
    </w:p>
    <w:p w14:paraId="2B433534">
      <w:pPr>
        <w:pStyle w:val="8"/>
        <w:numPr>
          <w:ilvl w:val="0"/>
          <w:numId w:val="0"/>
        </w:numPr>
        <w:rPr>
          <w:rFonts w:hint="default"/>
          <w:lang w:val="en-US" w:eastAsia="zh-CN"/>
        </w:rPr>
      </w:pPr>
    </w:p>
    <w:p w14:paraId="26A59382">
      <w:pPr>
        <w:pStyle w:val="8"/>
        <w:numPr>
          <w:ilvl w:val="0"/>
          <w:numId w:val="0"/>
        </w:numPr>
        <w:rPr>
          <w:rFonts w:hint="default"/>
          <w:lang w:val="en-US" w:eastAsia="zh-CN"/>
        </w:rPr>
      </w:pPr>
    </w:p>
    <w:p w14:paraId="306059AC">
      <w:pPr>
        <w:pStyle w:val="8"/>
        <w:numPr>
          <w:ilvl w:val="0"/>
          <w:numId w:val="0"/>
        </w:numPr>
        <w:rPr>
          <w:rFonts w:hint="default"/>
          <w:lang w:val="en-US" w:eastAsia="zh-CN"/>
        </w:rPr>
      </w:pPr>
    </w:p>
    <w:p w14:paraId="0D9E3500">
      <w:pPr>
        <w:pStyle w:val="8"/>
        <w:numPr>
          <w:ilvl w:val="0"/>
          <w:numId w:val="0"/>
        </w:numPr>
        <w:rPr>
          <w:rFonts w:hint="default"/>
          <w:lang w:val="en-US" w:eastAsia="zh-CN"/>
        </w:rPr>
      </w:pPr>
    </w:p>
    <w:p w14:paraId="211EEA9A">
      <w:pPr>
        <w:pStyle w:val="8"/>
        <w:numPr>
          <w:ilvl w:val="0"/>
          <w:numId w:val="0"/>
        </w:numPr>
        <w:rPr>
          <w:rFonts w:hint="default"/>
          <w:lang w:val="en-US" w:eastAsia="zh-CN"/>
        </w:rPr>
      </w:pPr>
    </w:p>
    <w:p w14:paraId="17BDA9AE">
      <w:pPr>
        <w:pStyle w:val="8"/>
        <w:numPr>
          <w:ilvl w:val="0"/>
          <w:numId w:val="0"/>
        </w:numPr>
        <w:rPr>
          <w:rFonts w:hint="default"/>
          <w:lang w:val="en-US" w:eastAsia="zh-CN"/>
        </w:rPr>
      </w:pPr>
    </w:p>
    <w:p w14:paraId="5F52231A">
      <w:pPr>
        <w:pStyle w:val="8"/>
        <w:numPr>
          <w:ilvl w:val="0"/>
          <w:numId w:val="0"/>
        </w:numPr>
        <w:rPr>
          <w:rFonts w:hint="default"/>
          <w:lang w:val="en-US" w:eastAsia="zh-CN"/>
        </w:rPr>
      </w:pPr>
    </w:p>
    <w:p w14:paraId="6EEFC39A">
      <w:pPr>
        <w:pStyle w:val="8"/>
        <w:numPr>
          <w:ilvl w:val="0"/>
          <w:numId w:val="0"/>
        </w:numPr>
        <w:rPr>
          <w:rFonts w:hint="default"/>
          <w:lang w:val="en-US" w:eastAsia="zh-CN"/>
        </w:rPr>
      </w:pPr>
    </w:p>
    <w:p w14:paraId="73B3AC2B">
      <w:pPr>
        <w:pStyle w:val="8"/>
        <w:numPr>
          <w:ilvl w:val="0"/>
          <w:numId w:val="0"/>
        </w:numPr>
        <w:rPr>
          <w:rFonts w:hint="default"/>
          <w:lang w:val="en-US" w:eastAsia="zh-CN"/>
        </w:rPr>
      </w:pPr>
    </w:p>
    <w:p w14:paraId="09B5B453">
      <w:pPr>
        <w:pStyle w:val="8"/>
        <w:numPr>
          <w:ilvl w:val="0"/>
          <w:numId w:val="0"/>
        </w:numPr>
        <w:rPr>
          <w:rFonts w:hint="default"/>
          <w:lang w:val="en-US" w:eastAsia="zh-CN"/>
        </w:rPr>
      </w:pPr>
    </w:p>
    <w:p w14:paraId="3539D5A4">
      <w:pPr>
        <w:pStyle w:val="8"/>
        <w:numPr>
          <w:ilvl w:val="0"/>
          <w:numId w:val="0"/>
        </w:numPr>
        <w:rPr>
          <w:rFonts w:hint="default"/>
          <w:lang w:val="en-US" w:eastAsia="zh-CN"/>
        </w:rPr>
      </w:pPr>
    </w:p>
    <w:p w14:paraId="75CB27B3">
      <w:pPr>
        <w:pStyle w:val="8"/>
        <w:numPr>
          <w:ilvl w:val="0"/>
          <w:numId w:val="0"/>
        </w:numPr>
        <w:rPr>
          <w:rFonts w:hint="default"/>
          <w:lang w:val="en-US" w:eastAsia="zh-CN"/>
        </w:rPr>
      </w:pPr>
    </w:p>
    <w:p w14:paraId="3686B32D">
      <w:pPr>
        <w:pStyle w:val="8"/>
        <w:numPr>
          <w:ilvl w:val="0"/>
          <w:numId w:val="0"/>
        </w:numPr>
        <w:rPr>
          <w:rFonts w:hint="default"/>
          <w:lang w:val="en-US" w:eastAsia="zh-CN"/>
        </w:rPr>
      </w:pPr>
    </w:p>
    <w:p w14:paraId="03D82E8D">
      <w:pPr>
        <w:pStyle w:val="8"/>
        <w:numPr>
          <w:ilvl w:val="0"/>
          <w:numId w:val="0"/>
        </w:numPr>
        <w:rPr>
          <w:rFonts w:hint="default"/>
          <w:lang w:val="en-US" w:eastAsia="zh-CN"/>
        </w:rPr>
      </w:pPr>
    </w:p>
    <w:p w14:paraId="13103A52">
      <w:pPr>
        <w:pStyle w:val="8"/>
        <w:numPr>
          <w:ilvl w:val="0"/>
          <w:numId w:val="0"/>
        </w:numPr>
        <w:rPr>
          <w:rFonts w:hint="default"/>
          <w:lang w:val="en-US" w:eastAsia="zh-CN"/>
        </w:rPr>
      </w:pPr>
    </w:p>
    <w:p w14:paraId="2265C735">
      <w:pPr>
        <w:pStyle w:val="5"/>
        <w:numPr>
          <w:ilvl w:val="0"/>
          <w:numId w:val="9"/>
        </w:numPr>
        <w:spacing w:before="71"/>
        <w:ind w:left="2359" w:right="3243"/>
        <w:jc w:val="center"/>
        <w:outlineLvl w:val="1"/>
        <w:rPr>
          <w:rFonts w:hint="default" w:ascii="宋体" w:hAnsi="宋体" w:eastAsia="宋体" w:cs="宋体"/>
          <w:sz w:val="32"/>
          <w:szCs w:val="32"/>
          <w:lang w:val="en-US" w:eastAsia="zh-CN"/>
        </w:rPr>
      </w:pPr>
      <w:bookmarkStart w:id="36" w:name="_Toc23531"/>
      <w:r>
        <w:rPr>
          <w:rFonts w:hint="eastAsia" w:ascii="宋体" w:hAnsi="宋体" w:eastAsia="宋体" w:cs="宋体"/>
          <w:sz w:val="32"/>
          <w:szCs w:val="32"/>
          <w:lang w:val="en-US" w:eastAsia="zh-CN"/>
        </w:rPr>
        <w:t>服务方案</w:t>
      </w:r>
      <w:bookmarkEnd w:id="36"/>
    </w:p>
    <w:p w14:paraId="49926633">
      <w:pPr>
        <w:pStyle w:val="8"/>
        <w:numPr>
          <w:ilvl w:val="0"/>
          <w:numId w:val="0"/>
        </w:numPr>
        <w:rPr>
          <w:rFonts w:hint="default"/>
          <w:lang w:val="en-US" w:eastAsia="zh-CN"/>
        </w:rPr>
      </w:pPr>
      <w:r>
        <w:rPr>
          <w:rFonts w:hint="eastAsia"/>
          <w:lang w:val="en-US" w:eastAsia="zh-CN"/>
        </w:rPr>
        <w:t>（供应商格式自拟）</w:t>
      </w:r>
    </w:p>
    <w:p w14:paraId="464D09AD">
      <w:pPr>
        <w:pStyle w:val="8"/>
        <w:numPr>
          <w:ilvl w:val="0"/>
          <w:numId w:val="0"/>
        </w:numPr>
        <w:rPr>
          <w:rFonts w:hint="default"/>
          <w:lang w:val="en-US" w:eastAsia="zh-CN"/>
        </w:rPr>
      </w:pPr>
    </w:p>
    <w:p w14:paraId="1F479D74">
      <w:pPr>
        <w:pStyle w:val="8"/>
        <w:numPr>
          <w:ilvl w:val="0"/>
          <w:numId w:val="0"/>
        </w:numPr>
        <w:rPr>
          <w:rFonts w:hint="default"/>
          <w:lang w:val="en-US" w:eastAsia="zh-CN"/>
        </w:rPr>
      </w:pPr>
    </w:p>
    <w:p w14:paraId="325FE52B">
      <w:pPr>
        <w:pStyle w:val="8"/>
        <w:numPr>
          <w:ilvl w:val="0"/>
          <w:numId w:val="0"/>
        </w:numPr>
        <w:rPr>
          <w:rFonts w:hint="default"/>
          <w:lang w:val="en-US" w:eastAsia="zh-CN"/>
        </w:rPr>
      </w:pPr>
    </w:p>
    <w:p w14:paraId="6B820D3B">
      <w:pPr>
        <w:pStyle w:val="8"/>
        <w:numPr>
          <w:ilvl w:val="0"/>
          <w:numId w:val="0"/>
        </w:numPr>
        <w:rPr>
          <w:rFonts w:hint="default"/>
          <w:lang w:val="en-US" w:eastAsia="zh-CN"/>
        </w:rPr>
      </w:pPr>
    </w:p>
    <w:p w14:paraId="1879F33D">
      <w:pPr>
        <w:pStyle w:val="8"/>
        <w:numPr>
          <w:ilvl w:val="0"/>
          <w:numId w:val="0"/>
        </w:numPr>
        <w:rPr>
          <w:rFonts w:hint="default"/>
          <w:lang w:val="en-US" w:eastAsia="zh-CN"/>
        </w:rPr>
      </w:pPr>
    </w:p>
    <w:p w14:paraId="70F4DC7E">
      <w:pPr>
        <w:pStyle w:val="8"/>
        <w:numPr>
          <w:ilvl w:val="0"/>
          <w:numId w:val="0"/>
        </w:numPr>
        <w:rPr>
          <w:rFonts w:hint="default"/>
          <w:lang w:val="en-US" w:eastAsia="zh-CN"/>
        </w:rPr>
      </w:pPr>
    </w:p>
    <w:p w14:paraId="22FF068B">
      <w:pPr>
        <w:pStyle w:val="8"/>
        <w:numPr>
          <w:ilvl w:val="0"/>
          <w:numId w:val="0"/>
        </w:numPr>
        <w:rPr>
          <w:rFonts w:hint="default"/>
          <w:lang w:val="en-US" w:eastAsia="zh-CN"/>
        </w:rPr>
      </w:pPr>
    </w:p>
    <w:p w14:paraId="10C4DCF0">
      <w:pPr>
        <w:pStyle w:val="8"/>
        <w:numPr>
          <w:ilvl w:val="0"/>
          <w:numId w:val="0"/>
        </w:numPr>
        <w:rPr>
          <w:rFonts w:hint="default"/>
          <w:lang w:val="en-US" w:eastAsia="zh-CN"/>
        </w:rPr>
      </w:pPr>
    </w:p>
    <w:p w14:paraId="00E8461D">
      <w:pPr>
        <w:pStyle w:val="8"/>
        <w:numPr>
          <w:ilvl w:val="0"/>
          <w:numId w:val="0"/>
        </w:numPr>
        <w:rPr>
          <w:rFonts w:hint="default"/>
          <w:lang w:val="en-US" w:eastAsia="zh-CN"/>
        </w:rPr>
      </w:pPr>
    </w:p>
    <w:p w14:paraId="4667EDFF">
      <w:pPr>
        <w:pStyle w:val="8"/>
        <w:numPr>
          <w:ilvl w:val="0"/>
          <w:numId w:val="0"/>
        </w:numPr>
        <w:rPr>
          <w:rFonts w:hint="default"/>
          <w:lang w:val="en-US" w:eastAsia="zh-CN"/>
        </w:rPr>
      </w:pPr>
    </w:p>
    <w:p w14:paraId="0D4B1BAA">
      <w:pPr>
        <w:pStyle w:val="8"/>
        <w:numPr>
          <w:ilvl w:val="0"/>
          <w:numId w:val="0"/>
        </w:numPr>
        <w:rPr>
          <w:rFonts w:hint="default"/>
          <w:lang w:val="en-US" w:eastAsia="zh-CN"/>
        </w:rPr>
      </w:pPr>
    </w:p>
    <w:p w14:paraId="4F02D534">
      <w:pPr>
        <w:pStyle w:val="8"/>
        <w:numPr>
          <w:ilvl w:val="0"/>
          <w:numId w:val="0"/>
        </w:numPr>
        <w:rPr>
          <w:rFonts w:hint="default"/>
          <w:lang w:val="en-US" w:eastAsia="zh-CN"/>
        </w:rPr>
      </w:pPr>
    </w:p>
    <w:p w14:paraId="5B73D30C">
      <w:pPr>
        <w:pStyle w:val="8"/>
        <w:numPr>
          <w:ilvl w:val="0"/>
          <w:numId w:val="0"/>
        </w:numPr>
        <w:rPr>
          <w:rFonts w:hint="default"/>
          <w:lang w:val="en-US" w:eastAsia="zh-CN"/>
        </w:rPr>
      </w:pPr>
    </w:p>
    <w:p w14:paraId="36DE18A4">
      <w:pPr>
        <w:pStyle w:val="8"/>
        <w:numPr>
          <w:ilvl w:val="0"/>
          <w:numId w:val="0"/>
        </w:numPr>
        <w:rPr>
          <w:rFonts w:hint="default"/>
          <w:lang w:val="en-US" w:eastAsia="zh-CN"/>
        </w:rPr>
      </w:pPr>
    </w:p>
    <w:p w14:paraId="5C9F4A52">
      <w:pPr>
        <w:pStyle w:val="8"/>
        <w:numPr>
          <w:ilvl w:val="0"/>
          <w:numId w:val="0"/>
        </w:numPr>
        <w:rPr>
          <w:rFonts w:hint="default"/>
          <w:lang w:val="en-US" w:eastAsia="zh-CN"/>
        </w:rPr>
      </w:pPr>
    </w:p>
    <w:p w14:paraId="1CB218D9">
      <w:pPr>
        <w:pStyle w:val="8"/>
        <w:numPr>
          <w:ilvl w:val="0"/>
          <w:numId w:val="0"/>
        </w:numPr>
        <w:rPr>
          <w:rFonts w:hint="default"/>
          <w:lang w:val="en-US" w:eastAsia="zh-CN"/>
        </w:rPr>
      </w:pPr>
    </w:p>
    <w:p w14:paraId="193916DD">
      <w:pPr>
        <w:pStyle w:val="8"/>
        <w:numPr>
          <w:ilvl w:val="0"/>
          <w:numId w:val="0"/>
        </w:numPr>
        <w:rPr>
          <w:rFonts w:hint="default"/>
          <w:lang w:val="en-US" w:eastAsia="zh-CN"/>
        </w:rPr>
      </w:pPr>
    </w:p>
    <w:p w14:paraId="511E953A">
      <w:pPr>
        <w:pStyle w:val="8"/>
        <w:numPr>
          <w:ilvl w:val="0"/>
          <w:numId w:val="0"/>
        </w:numPr>
        <w:rPr>
          <w:rFonts w:hint="default"/>
          <w:lang w:val="en-US" w:eastAsia="zh-CN"/>
        </w:rPr>
      </w:pPr>
    </w:p>
    <w:p w14:paraId="29CED102">
      <w:pPr>
        <w:pStyle w:val="8"/>
        <w:numPr>
          <w:ilvl w:val="0"/>
          <w:numId w:val="0"/>
        </w:numPr>
        <w:rPr>
          <w:rFonts w:hint="default"/>
          <w:lang w:val="en-US" w:eastAsia="zh-CN"/>
        </w:rPr>
      </w:pPr>
    </w:p>
    <w:p w14:paraId="645E593D">
      <w:pPr>
        <w:pStyle w:val="8"/>
        <w:numPr>
          <w:ilvl w:val="0"/>
          <w:numId w:val="0"/>
        </w:numPr>
        <w:rPr>
          <w:rFonts w:hint="default"/>
          <w:lang w:val="en-US" w:eastAsia="zh-CN"/>
        </w:rPr>
      </w:pPr>
    </w:p>
    <w:p w14:paraId="702D290A">
      <w:pPr>
        <w:pStyle w:val="8"/>
        <w:numPr>
          <w:ilvl w:val="0"/>
          <w:numId w:val="0"/>
        </w:numPr>
        <w:rPr>
          <w:rFonts w:hint="default"/>
          <w:lang w:val="en-US" w:eastAsia="zh-CN"/>
        </w:rPr>
      </w:pPr>
    </w:p>
    <w:p w14:paraId="5DE63FA2">
      <w:pPr>
        <w:pStyle w:val="8"/>
        <w:numPr>
          <w:ilvl w:val="0"/>
          <w:numId w:val="0"/>
        </w:numPr>
        <w:rPr>
          <w:rFonts w:hint="default"/>
          <w:lang w:val="en-US" w:eastAsia="zh-CN"/>
        </w:rPr>
      </w:pPr>
    </w:p>
    <w:p w14:paraId="1241D0BD">
      <w:pPr>
        <w:tabs>
          <w:tab w:val="left" w:pos="630"/>
        </w:tabs>
        <w:ind w:firstLine="630"/>
        <w:jc w:val="center"/>
        <w:rPr>
          <w:rFonts w:ascii="宋体" w:hAnsi="宋体"/>
          <w:sz w:val="28"/>
        </w:rPr>
      </w:pPr>
    </w:p>
    <w:p w14:paraId="1003ACD3">
      <w:pPr>
        <w:tabs>
          <w:tab w:val="left" w:pos="630"/>
        </w:tabs>
        <w:jc w:val="center"/>
        <w:rPr>
          <w:rFonts w:hint="eastAsia" w:ascii="方正宋黑简体" w:hAnsi="宋体" w:eastAsia="方正宋黑简体" w:cs="黑体"/>
          <w:b/>
          <w:bCs/>
          <w:sz w:val="36"/>
          <w:szCs w:val="36"/>
          <w:lang w:val="en-US" w:eastAsia="zh-CN"/>
        </w:rPr>
      </w:pPr>
      <w:bookmarkStart w:id="37" w:name="_Toc466549698"/>
    </w:p>
    <w:p w14:paraId="703B6F7C">
      <w:pPr>
        <w:tabs>
          <w:tab w:val="left" w:pos="630"/>
        </w:tabs>
        <w:jc w:val="center"/>
        <w:rPr>
          <w:rFonts w:hint="eastAsia" w:ascii="方正宋黑简体" w:hAnsi="宋体" w:eastAsia="方正宋黑简体" w:cs="黑体"/>
          <w:b/>
          <w:bCs/>
          <w:sz w:val="36"/>
          <w:szCs w:val="36"/>
          <w:lang w:val="en-US" w:eastAsia="zh-CN"/>
        </w:rPr>
      </w:pPr>
    </w:p>
    <w:p w14:paraId="2DCCC867">
      <w:pPr>
        <w:tabs>
          <w:tab w:val="left" w:pos="630"/>
        </w:tabs>
        <w:jc w:val="center"/>
        <w:rPr>
          <w:rFonts w:hint="eastAsia" w:ascii="方正宋黑简体" w:hAnsi="宋体" w:eastAsia="方正宋黑简体" w:cs="黑体"/>
          <w:b/>
          <w:bCs/>
          <w:sz w:val="36"/>
          <w:szCs w:val="36"/>
          <w:lang w:val="en-US" w:eastAsia="zh-CN"/>
        </w:rPr>
      </w:pPr>
    </w:p>
    <w:p w14:paraId="47EC96BD">
      <w:pPr>
        <w:tabs>
          <w:tab w:val="left" w:pos="630"/>
        </w:tabs>
        <w:jc w:val="center"/>
        <w:rPr>
          <w:rFonts w:hint="eastAsia" w:ascii="方正宋黑简体" w:hAnsi="宋体" w:eastAsia="方正宋黑简体" w:cs="黑体"/>
          <w:b/>
          <w:bCs/>
          <w:sz w:val="36"/>
          <w:szCs w:val="36"/>
          <w:lang w:val="en-US" w:eastAsia="zh-CN"/>
        </w:rPr>
      </w:pPr>
    </w:p>
    <w:p w14:paraId="4190FC81">
      <w:pPr>
        <w:tabs>
          <w:tab w:val="left" w:pos="630"/>
        </w:tabs>
        <w:jc w:val="center"/>
        <w:outlineLvl w:val="1"/>
        <w:rPr>
          <w:rFonts w:ascii="方正宋黑简体" w:hAnsi="宋体" w:eastAsia="方正宋黑简体" w:cs="黑体"/>
          <w:b/>
          <w:bCs/>
          <w:sz w:val="36"/>
          <w:szCs w:val="36"/>
        </w:rPr>
      </w:pPr>
      <w:bookmarkStart w:id="38" w:name="_Toc16197"/>
      <w:r>
        <w:rPr>
          <w:rFonts w:hint="eastAsia" w:ascii="方正宋黑简体" w:hAnsi="宋体" w:eastAsia="方正宋黑简体" w:cs="黑体"/>
          <w:b/>
          <w:bCs/>
          <w:sz w:val="36"/>
          <w:szCs w:val="36"/>
          <w:lang w:val="en-US" w:eastAsia="zh-CN"/>
        </w:rPr>
        <w:t>六</w:t>
      </w:r>
      <w:r>
        <w:rPr>
          <w:rFonts w:hint="eastAsia" w:ascii="方正宋黑简体" w:hAnsi="宋体" w:eastAsia="方正宋黑简体" w:cs="黑体"/>
          <w:b/>
          <w:bCs/>
          <w:sz w:val="36"/>
          <w:szCs w:val="36"/>
        </w:rPr>
        <w:t>、资格证明材料</w:t>
      </w:r>
      <w:bookmarkEnd w:id="37"/>
      <w:bookmarkEnd w:id="38"/>
    </w:p>
    <w:p w14:paraId="594FD16A">
      <w:pPr>
        <w:autoSpaceDE w:val="0"/>
        <w:autoSpaceDN w:val="0"/>
        <w:jc w:val="center"/>
        <w:rPr>
          <w:rFonts w:ascii="仿宋" w:hAnsi="仿宋" w:eastAsia="仿宋" w:cs="Arial"/>
          <w:sz w:val="30"/>
          <w:szCs w:val="30"/>
        </w:rPr>
      </w:pPr>
    </w:p>
    <w:p w14:paraId="13B5F217">
      <w:pPr>
        <w:autoSpaceDE w:val="0"/>
        <w:autoSpaceDN w:val="0"/>
        <w:jc w:val="center"/>
        <w:rPr>
          <w:rFonts w:ascii="仿宋" w:hAnsi="仿宋" w:eastAsia="仿宋" w:cs="Arial"/>
          <w:sz w:val="30"/>
          <w:szCs w:val="30"/>
        </w:rPr>
      </w:pPr>
      <w:r>
        <w:rPr>
          <w:rFonts w:hint="eastAsia" w:ascii="仿宋" w:hAnsi="仿宋" w:eastAsia="仿宋" w:cs="Arial"/>
          <w:sz w:val="30"/>
          <w:szCs w:val="30"/>
        </w:rPr>
        <w:t>（询价文件规定资格审查材料及采购需求中须提供的证明、证件材料的复印件）</w:t>
      </w:r>
    </w:p>
    <w:p w14:paraId="67C41DCC">
      <w:pPr>
        <w:autoSpaceDE w:val="0"/>
        <w:autoSpaceDN w:val="0"/>
        <w:jc w:val="center"/>
        <w:rPr>
          <w:rFonts w:ascii="仿宋" w:hAnsi="仿宋" w:eastAsia="仿宋" w:cs="Arial"/>
          <w:sz w:val="30"/>
          <w:szCs w:val="30"/>
        </w:rPr>
      </w:pPr>
    </w:p>
    <w:p w14:paraId="4C7913F7">
      <w:pPr>
        <w:autoSpaceDE w:val="0"/>
        <w:autoSpaceDN w:val="0"/>
        <w:jc w:val="center"/>
        <w:rPr>
          <w:rFonts w:ascii="仿宋" w:hAnsi="仿宋" w:eastAsia="仿宋" w:cs="Arial"/>
          <w:sz w:val="30"/>
          <w:szCs w:val="30"/>
        </w:rPr>
      </w:pPr>
    </w:p>
    <w:p w14:paraId="2618687A">
      <w:pPr>
        <w:autoSpaceDE w:val="0"/>
        <w:autoSpaceDN w:val="0"/>
        <w:jc w:val="center"/>
        <w:rPr>
          <w:rFonts w:ascii="宋体" w:hAnsi="宋体" w:cs="仿宋_GB2312"/>
          <w:sz w:val="28"/>
          <w:szCs w:val="28"/>
        </w:rPr>
      </w:pPr>
    </w:p>
    <w:p w14:paraId="2B804C5D">
      <w:pPr>
        <w:autoSpaceDE w:val="0"/>
        <w:autoSpaceDN w:val="0"/>
        <w:jc w:val="center"/>
        <w:rPr>
          <w:rFonts w:ascii="宋体" w:hAnsi="宋体" w:cs="仿宋_GB2312"/>
          <w:sz w:val="28"/>
          <w:szCs w:val="28"/>
        </w:rPr>
      </w:pPr>
    </w:p>
    <w:p w14:paraId="460F1368">
      <w:pPr>
        <w:autoSpaceDE w:val="0"/>
        <w:autoSpaceDN w:val="0"/>
        <w:jc w:val="center"/>
        <w:rPr>
          <w:rFonts w:ascii="宋体" w:hAnsi="宋体" w:cs="仿宋_GB2312"/>
          <w:sz w:val="28"/>
          <w:szCs w:val="28"/>
        </w:rPr>
      </w:pPr>
    </w:p>
    <w:p w14:paraId="070D7825">
      <w:pPr>
        <w:autoSpaceDE w:val="0"/>
        <w:autoSpaceDN w:val="0"/>
        <w:jc w:val="center"/>
        <w:rPr>
          <w:rFonts w:ascii="宋体" w:hAnsi="宋体" w:cs="仿宋_GB2312"/>
          <w:sz w:val="28"/>
          <w:szCs w:val="28"/>
        </w:rPr>
      </w:pPr>
    </w:p>
    <w:p w14:paraId="62B7E56C">
      <w:pPr>
        <w:autoSpaceDE w:val="0"/>
        <w:autoSpaceDN w:val="0"/>
        <w:jc w:val="center"/>
        <w:rPr>
          <w:rFonts w:ascii="宋体" w:hAnsi="宋体" w:cs="仿宋_GB2312"/>
          <w:sz w:val="28"/>
          <w:szCs w:val="28"/>
        </w:rPr>
      </w:pPr>
    </w:p>
    <w:p w14:paraId="098E6214">
      <w:pPr>
        <w:autoSpaceDE w:val="0"/>
        <w:autoSpaceDN w:val="0"/>
        <w:jc w:val="center"/>
        <w:rPr>
          <w:rFonts w:ascii="宋体" w:hAnsi="宋体" w:cs="仿宋_GB2312"/>
          <w:sz w:val="28"/>
          <w:szCs w:val="28"/>
        </w:rPr>
      </w:pPr>
    </w:p>
    <w:p w14:paraId="38836456">
      <w:pPr>
        <w:autoSpaceDE w:val="0"/>
        <w:autoSpaceDN w:val="0"/>
        <w:jc w:val="center"/>
        <w:rPr>
          <w:rFonts w:ascii="宋体" w:hAnsi="宋体" w:cs="仿宋_GB2312"/>
          <w:sz w:val="28"/>
          <w:szCs w:val="28"/>
        </w:rPr>
      </w:pPr>
    </w:p>
    <w:p w14:paraId="772DDEB9">
      <w:pPr>
        <w:autoSpaceDE w:val="0"/>
        <w:autoSpaceDN w:val="0"/>
        <w:jc w:val="center"/>
        <w:rPr>
          <w:rFonts w:ascii="宋体" w:hAnsi="宋体" w:cs="仿宋_GB2312"/>
          <w:sz w:val="28"/>
          <w:szCs w:val="28"/>
        </w:rPr>
      </w:pPr>
    </w:p>
    <w:p w14:paraId="53DF154C">
      <w:pPr>
        <w:autoSpaceDE w:val="0"/>
        <w:autoSpaceDN w:val="0"/>
        <w:jc w:val="center"/>
        <w:rPr>
          <w:rFonts w:ascii="宋体" w:hAnsi="宋体" w:cs="仿宋_GB2312"/>
          <w:sz w:val="28"/>
          <w:szCs w:val="28"/>
        </w:rPr>
      </w:pPr>
    </w:p>
    <w:p w14:paraId="427BA7C9">
      <w:pPr>
        <w:autoSpaceDE w:val="0"/>
        <w:autoSpaceDN w:val="0"/>
        <w:jc w:val="center"/>
        <w:rPr>
          <w:rFonts w:ascii="宋体" w:hAnsi="宋体" w:cs="仿宋_GB2312"/>
          <w:sz w:val="28"/>
          <w:szCs w:val="28"/>
        </w:rPr>
      </w:pPr>
    </w:p>
    <w:p w14:paraId="48952B7B">
      <w:pPr>
        <w:autoSpaceDE w:val="0"/>
        <w:autoSpaceDN w:val="0"/>
        <w:jc w:val="center"/>
        <w:rPr>
          <w:rFonts w:ascii="宋体" w:hAnsi="宋体" w:cs="仿宋_GB2312"/>
          <w:sz w:val="28"/>
          <w:szCs w:val="28"/>
        </w:rPr>
      </w:pPr>
    </w:p>
    <w:p w14:paraId="7AEA74AA">
      <w:pPr>
        <w:autoSpaceDE w:val="0"/>
        <w:autoSpaceDN w:val="0"/>
        <w:jc w:val="center"/>
        <w:rPr>
          <w:rFonts w:ascii="宋体" w:hAnsi="宋体" w:cs="仿宋_GB2312"/>
          <w:sz w:val="28"/>
          <w:szCs w:val="28"/>
        </w:rPr>
      </w:pPr>
    </w:p>
    <w:p w14:paraId="756CF063">
      <w:pPr>
        <w:autoSpaceDE w:val="0"/>
        <w:autoSpaceDN w:val="0"/>
        <w:jc w:val="center"/>
        <w:rPr>
          <w:rFonts w:ascii="宋体" w:hAnsi="宋体" w:cs="仿宋_GB2312"/>
          <w:sz w:val="28"/>
          <w:szCs w:val="28"/>
        </w:rPr>
      </w:pPr>
    </w:p>
    <w:p w14:paraId="1D1293D1">
      <w:pPr>
        <w:autoSpaceDE w:val="0"/>
        <w:autoSpaceDN w:val="0"/>
        <w:jc w:val="center"/>
        <w:rPr>
          <w:rFonts w:ascii="宋体" w:hAnsi="宋体" w:cs="仿宋_GB2312"/>
          <w:sz w:val="28"/>
          <w:szCs w:val="28"/>
        </w:rPr>
      </w:pPr>
    </w:p>
    <w:p w14:paraId="5EC8B593">
      <w:pPr>
        <w:autoSpaceDE w:val="0"/>
        <w:autoSpaceDN w:val="0"/>
        <w:jc w:val="center"/>
        <w:rPr>
          <w:rFonts w:ascii="宋体" w:hAnsi="宋体" w:cs="仿宋_GB2312"/>
          <w:sz w:val="28"/>
          <w:szCs w:val="28"/>
        </w:rPr>
      </w:pPr>
    </w:p>
    <w:p w14:paraId="6FF089EC">
      <w:pPr>
        <w:autoSpaceDE w:val="0"/>
        <w:autoSpaceDN w:val="0"/>
        <w:jc w:val="center"/>
        <w:rPr>
          <w:rFonts w:ascii="宋体" w:hAnsi="宋体" w:cs="仿宋_GB2312"/>
          <w:sz w:val="28"/>
          <w:szCs w:val="28"/>
        </w:rPr>
      </w:pPr>
    </w:p>
    <w:p w14:paraId="7C1FED5A">
      <w:pPr>
        <w:autoSpaceDE w:val="0"/>
        <w:autoSpaceDN w:val="0"/>
        <w:jc w:val="center"/>
        <w:rPr>
          <w:rFonts w:ascii="宋体" w:hAnsi="宋体" w:cs="仿宋_GB2312"/>
          <w:sz w:val="28"/>
          <w:szCs w:val="28"/>
        </w:rPr>
      </w:pPr>
    </w:p>
    <w:p w14:paraId="5991BD48">
      <w:pPr>
        <w:autoSpaceDE w:val="0"/>
        <w:autoSpaceDN w:val="0"/>
        <w:jc w:val="center"/>
        <w:rPr>
          <w:rFonts w:ascii="宋体" w:hAnsi="宋体" w:cs="仿宋_GB2312"/>
          <w:sz w:val="28"/>
          <w:szCs w:val="28"/>
        </w:rPr>
      </w:pPr>
    </w:p>
    <w:p w14:paraId="18F55825">
      <w:pPr>
        <w:autoSpaceDE w:val="0"/>
        <w:autoSpaceDN w:val="0"/>
        <w:jc w:val="center"/>
        <w:rPr>
          <w:rFonts w:ascii="宋体" w:hAnsi="宋体" w:cs="仿宋_GB2312"/>
          <w:sz w:val="28"/>
          <w:szCs w:val="28"/>
        </w:rPr>
      </w:pPr>
    </w:p>
    <w:p w14:paraId="13FB9AF6">
      <w:pPr>
        <w:autoSpaceDE w:val="0"/>
        <w:autoSpaceDN w:val="0"/>
        <w:jc w:val="center"/>
        <w:rPr>
          <w:rFonts w:ascii="方正宋黑简体" w:hAnsi="仿宋" w:eastAsia="方正宋黑简体" w:cs="Arial"/>
          <w:b/>
          <w:sz w:val="30"/>
          <w:szCs w:val="30"/>
        </w:rPr>
      </w:pPr>
      <w:r>
        <w:rPr>
          <w:rFonts w:hint="eastAsia" w:ascii="方正宋黑简体" w:hAnsi="仿宋" w:eastAsia="方正宋黑简体" w:cs="Arial"/>
          <w:b/>
          <w:sz w:val="30"/>
          <w:szCs w:val="30"/>
        </w:rPr>
        <w:t>采购人、政府采购代理机构意见</w:t>
      </w:r>
    </w:p>
    <w:tbl>
      <w:tblPr>
        <w:tblStyle w:val="19"/>
        <w:tblW w:w="84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1"/>
      </w:tblGrid>
      <w:tr w14:paraId="3835A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4" w:hRule="atLeast"/>
        </w:trPr>
        <w:tc>
          <w:tcPr>
            <w:tcW w:w="8481" w:type="dxa"/>
          </w:tcPr>
          <w:p w14:paraId="5B46F0BE">
            <w:pPr>
              <w:autoSpaceDE w:val="0"/>
              <w:autoSpaceDN w:val="0"/>
              <w:rPr>
                <w:rFonts w:ascii="宋体" w:hAnsi="宋体" w:cs="Arial"/>
                <w:sz w:val="24"/>
                <w:szCs w:val="24"/>
              </w:rPr>
            </w:pPr>
            <w:r>
              <w:rPr>
                <w:rFonts w:hint="eastAsia" w:ascii="宋体" w:hAnsi="宋体" w:cs="Arial"/>
                <w:sz w:val="24"/>
                <w:szCs w:val="24"/>
              </w:rPr>
              <w:t>本次询价文件，我们确认。我单位联系电话、联系人详见本项目询价文件。</w:t>
            </w:r>
          </w:p>
          <w:p w14:paraId="77C8FE7C">
            <w:pPr>
              <w:autoSpaceDE w:val="0"/>
              <w:autoSpaceDN w:val="0"/>
              <w:rPr>
                <w:rFonts w:hint="default" w:ascii="宋体" w:hAnsi="宋体" w:cs="Arial"/>
                <w:sz w:val="24"/>
                <w:szCs w:val="24"/>
                <w:lang w:val="en-US" w:eastAsia="zh-CN"/>
              </w:rPr>
            </w:pPr>
            <w:r>
              <w:rPr>
                <w:rFonts w:hint="eastAsia" w:ascii="宋体" w:hAnsi="宋体" w:cs="Arial"/>
                <w:sz w:val="24"/>
                <w:szCs w:val="24"/>
              </w:rPr>
              <w:t>采购人：</w:t>
            </w:r>
            <w:r>
              <w:rPr>
                <w:rFonts w:hint="eastAsia" w:ascii="宋体" w:hAnsi="宋体" w:cs="Arial"/>
                <w:sz w:val="24"/>
                <w:szCs w:val="24"/>
                <w:lang w:val="en-US" w:eastAsia="zh-CN"/>
              </w:rPr>
              <w:t>界首市融恒建设发展有限公司</w:t>
            </w:r>
          </w:p>
          <w:p w14:paraId="69AB115D">
            <w:pPr>
              <w:shd w:val="clear" w:color="auto" w:fill="FFFFFF"/>
              <w:spacing w:line="560" w:lineRule="exact"/>
              <w:rPr>
                <w:rFonts w:hint="eastAsia" w:ascii="宋体" w:hAnsi="宋体" w:cs="Arial"/>
                <w:sz w:val="24"/>
                <w:szCs w:val="24"/>
                <w:lang w:val="en-US" w:eastAsia="zh-CN"/>
              </w:rPr>
            </w:pPr>
            <w:r>
              <w:rPr>
                <w:rFonts w:hint="eastAsia" w:ascii="宋体" w:hAnsi="宋体" w:cs="Arial"/>
                <w:sz w:val="24"/>
                <w:szCs w:val="24"/>
              </w:rPr>
              <w:t>联系人：</w:t>
            </w:r>
            <w:r>
              <w:rPr>
                <w:rFonts w:hint="eastAsia" w:ascii="宋体" w:hAnsi="宋体" w:cs="Arial"/>
                <w:sz w:val="24"/>
                <w:szCs w:val="24"/>
                <w:lang w:val="en-US" w:eastAsia="zh-CN"/>
              </w:rPr>
              <w:t>赵先生</w:t>
            </w:r>
          </w:p>
          <w:p w14:paraId="0B3558A2">
            <w:pPr>
              <w:shd w:val="clear" w:color="auto" w:fill="FFFFFF"/>
              <w:spacing w:line="560" w:lineRule="exact"/>
              <w:rPr>
                <w:rFonts w:ascii="宋体" w:hAnsi="宋体" w:cs="Arial"/>
                <w:sz w:val="24"/>
                <w:szCs w:val="24"/>
              </w:rPr>
            </w:pPr>
            <w:r>
              <w:rPr>
                <w:rFonts w:hint="eastAsia" w:ascii="宋体" w:hAnsi="宋体" w:cs="Arial"/>
                <w:sz w:val="24"/>
                <w:szCs w:val="24"/>
                <w:lang w:val="en-US" w:eastAsia="zh-CN"/>
              </w:rPr>
              <w:t>电  话：</w:t>
            </w:r>
            <w:r>
              <w:rPr>
                <w:rFonts w:hint="eastAsia" w:ascii="宋体" w:hAnsi="宋体" w:cs="Arial"/>
                <w:sz w:val="24"/>
                <w:szCs w:val="24"/>
              </w:rPr>
              <w:t>19965898070</w:t>
            </w:r>
            <w:r>
              <w:rPr>
                <w:rFonts w:hint="eastAsia" w:ascii="宋体" w:hAnsi="宋体" w:cs="Arial"/>
                <w:sz w:val="24"/>
                <w:szCs w:val="24"/>
                <w:lang w:val="en-US" w:eastAsia="zh-CN"/>
              </w:rPr>
              <w:t xml:space="preserve">  </w:t>
            </w:r>
            <w:r>
              <w:rPr>
                <w:rFonts w:hint="eastAsia" w:ascii="宋体" w:hAnsi="宋体" w:cs="Arial"/>
                <w:sz w:val="24"/>
                <w:szCs w:val="24"/>
              </w:rPr>
              <w:t xml:space="preserve"> </w:t>
            </w:r>
            <w:r>
              <w:rPr>
                <w:rFonts w:ascii="仿宋_GB2312" w:hAnsi="宋体" w:eastAsia="仿宋_GB2312" w:cs="宋体"/>
                <w:color w:val="000000"/>
                <w:sz w:val="28"/>
                <w:szCs w:val="28"/>
              </w:rPr>
              <w:t xml:space="preserve">    </w:t>
            </w:r>
            <w:r>
              <w:rPr>
                <w:rFonts w:ascii="宋体" w:hAnsi="宋体" w:cs="Arial"/>
                <w:sz w:val="24"/>
                <w:szCs w:val="24"/>
              </w:rPr>
              <w:t xml:space="preserve">                                       </w:t>
            </w:r>
            <w:r>
              <w:rPr>
                <w:rFonts w:hint="eastAsia" w:ascii="宋体" w:hAnsi="宋体" w:cs="Arial"/>
                <w:sz w:val="24"/>
                <w:szCs w:val="24"/>
              </w:rPr>
              <w:t xml:space="preserve">   </w:t>
            </w:r>
            <w:r>
              <w:rPr>
                <w:rFonts w:ascii="宋体" w:hAnsi="宋体" w:cs="Arial"/>
                <w:sz w:val="24"/>
                <w:szCs w:val="24"/>
              </w:rPr>
              <w:t xml:space="preserve">                    </w:t>
            </w:r>
            <w:r>
              <w:rPr>
                <w:rFonts w:hint="eastAsia" w:ascii="宋体" w:hAnsi="宋体" w:cs="Arial"/>
                <w:sz w:val="24"/>
                <w:szCs w:val="24"/>
              </w:rPr>
              <w:t xml:space="preserve">               </w:t>
            </w:r>
          </w:p>
        </w:tc>
      </w:tr>
      <w:tr w14:paraId="1F869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trPr>
        <w:tc>
          <w:tcPr>
            <w:tcW w:w="8481" w:type="dxa"/>
          </w:tcPr>
          <w:p w14:paraId="1E0316BD">
            <w:pPr>
              <w:autoSpaceDE w:val="0"/>
              <w:autoSpaceDN w:val="0"/>
              <w:rPr>
                <w:rFonts w:hint="eastAsia" w:ascii="宋体" w:hAnsi="宋体" w:eastAsia="微软雅黑" w:cs="Arial"/>
                <w:sz w:val="24"/>
                <w:szCs w:val="24"/>
                <w:lang w:eastAsia="zh-CN"/>
              </w:rPr>
            </w:pPr>
            <w:r>
              <w:rPr>
                <w:rFonts w:hint="eastAsia" w:ascii="宋体" w:hAnsi="宋体" w:cs="Arial"/>
                <w:sz w:val="24"/>
                <w:szCs w:val="24"/>
              </w:rPr>
              <w:t>采购代理机构：</w:t>
            </w:r>
            <w:r>
              <w:rPr>
                <w:rFonts w:hint="eastAsia" w:ascii="宋体" w:hAnsi="宋体" w:cs="Arial"/>
                <w:sz w:val="24"/>
                <w:szCs w:val="24"/>
                <w:lang w:eastAsia="zh-CN"/>
              </w:rPr>
              <w:t>安徽宛鸣工程管理有限公司</w:t>
            </w:r>
          </w:p>
          <w:p w14:paraId="420D63AC">
            <w:pPr>
              <w:autoSpaceDE w:val="0"/>
              <w:autoSpaceDN w:val="0"/>
              <w:rPr>
                <w:rFonts w:hint="default" w:ascii="宋体" w:hAnsi="宋体" w:eastAsia="微软雅黑" w:cs="Arial"/>
                <w:bCs/>
                <w:sz w:val="24"/>
                <w:szCs w:val="24"/>
                <w:lang w:val="en-US" w:eastAsia="zh-CN"/>
              </w:rPr>
            </w:pPr>
            <w:r>
              <w:rPr>
                <w:rFonts w:hint="eastAsia" w:ascii="宋体" w:hAnsi="宋体" w:cs="Arial"/>
                <w:sz w:val="24"/>
                <w:szCs w:val="24"/>
              </w:rPr>
              <w:t>联 系 人：</w:t>
            </w:r>
            <w:r>
              <w:rPr>
                <w:rFonts w:hint="eastAsia" w:ascii="宋体" w:hAnsi="宋体" w:cs="Arial"/>
                <w:sz w:val="24"/>
                <w:szCs w:val="24"/>
                <w:lang w:val="en-US" w:eastAsia="zh-CN"/>
              </w:rPr>
              <w:t>盛先生</w:t>
            </w:r>
          </w:p>
          <w:p w14:paraId="2510F5BA">
            <w:pPr>
              <w:autoSpaceDE w:val="0"/>
              <w:autoSpaceDN w:val="0"/>
              <w:rPr>
                <w:rFonts w:hint="default" w:ascii="宋体" w:hAnsi="宋体" w:cs="Arial"/>
                <w:sz w:val="24"/>
                <w:szCs w:val="24"/>
                <w:lang w:val="en-US" w:eastAsia="zh-CN"/>
              </w:rPr>
            </w:pPr>
            <w:r>
              <w:rPr>
                <w:rFonts w:hint="eastAsia" w:ascii="宋体" w:hAnsi="宋体" w:cs="Arial"/>
                <w:sz w:val="24"/>
                <w:szCs w:val="24"/>
                <w:lang w:val="en-US" w:eastAsia="zh-CN"/>
              </w:rPr>
              <w:t>电话：</w:t>
            </w:r>
            <w:r>
              <w:rPr>
                <w:rFonts w:hint="eastAsia" w:ascii="宋体" w:hAnsi="宋体" w:cs="Arial"/>
                <w:bCs/>
                <w:sz w:val="24"/>
                <w:szCs w:val="24"/>
                <w:lang w:val="en-US" w:eastAsia="zh-CN"/>
              </w:rPr>
              <w:t>18110507678</w:t>
            </w:r>
          </w:p>
          <w:p w14:paraId="23544C83">
            <w:pPr>
              <w:autoSpaceDE w:val="0"/>
              <w:autoSpaceDN w:val="0"/>
              <w:jc w:val="center"/>
              <w:rPr>
                <w:rFonts w:ascii="宋体" w:hAnsi="宋体" w:cs="Arial"/>
                <w:sz w:val="24"/>
                <w:szCs w:val="24"/>
              </w:rPr>
            </w:pPr>
            <w:r>
              <w:rPr>
                <w:rFonts w:ascii="宋体" w:hAnsi="宋体" w:cs="Arial"/>
                <w:sz w:val="24"/>
                <w:szCs w:val="24"/>
              </w:rPr>
              <w:t xml:space="preserve">                                         </w:t>
            </w:r>
            <w:r>
              <w:rPr>
                <w:rFonts w:hint="eastAsia" w:ascii="宋体" w:hAnsi="宋体" w:cs="Arial"/>
                <w:sz w:val="24"/>
                <w:szCs w:val="24"/>
              </w:rPr>
              <w:t xml:space="preserve">   </w:t>
            </w:r>
            <w:r>
              <w:rPr>
                <w:rFonts w:ascii="宋体" w:hAnsi="宋体" w:cs="Arial"/>
                <w:sz w:val="24"/>
                <w:szCs w:val="24"/>
              </w:rPr>
              <w:t>（</w:t>
            </w:r>
            <w:r>
              <w:rPr>
                <w:rFonts w:hint="eastAsia" w:ascii="宋体" w:hAnsi="宋体" w:cs="Arial"/>
                <w:sz w:val="24"/>
                <w:szCs w:val="24"/>
              </w:rPr>
              <w:t>单位盖章</w:t>
            </w:r>
            <w:r>
              <w:rPr>
                <w:rFonts w:ascii="宋体" w:hAnsi="宋体" w:cs="Arial"/>
                <w:sz w:val="24"/>
                <w:szCs w:val="24"/>
              </w:rPr>
              <w:t xml:space="preserve">）              </w:t>
            </w:r>
            <w:r>
              <w:rPr>
                <w:rFonts w:hint="eastAsia" w:ascii="宋体" w:hAnsi="宋体" w:cs="Arial"/>
                <w:sz w:val="24"/>
                <w:szCs w:val="24"/>
              </w:rPr>
              <w:t xml:space="preserve">                </w:t>
            </w:r>
          </w:p>
          <w:p w14:paraId="209A54FD">
            <w:pPr>
              <w:autoSpaceDE w:val="0"/>
              <w:autoSpaceDN w:val="0"/>
              <w:jc w:val="center"/>
              <w:rPr>
                <w:rFonts w:ascii="宋体" w:hAnsi="宋体" w:cs="Arial"/>
                <w:sz w:val="24"/>
                <w:szCs w:val="24"/>
              </w:rPr>
            </w:pPr>
            <w:r>
              <w:rPr>
                <w:rFonts w:hint="eastAsia" w:ascii="宋体" w:hAnsi="宋体" w:cs="Arial"/>
                <w:sz w:val="24"/>
                <w:szCs w:val="24"/>
              </w:rPr>
              <w:t xml:space="preserve">                         </w:t>
            </w:r>
            <w:r>
              <w:rPr>
                <w:rFonts w:hint="eastAsia" w:ascii="宋体" w:hAnsi="宋体" w:cs="Arial"/>
                <w:sz w:val="24"/>
                <w:szCs w:val="24"/>
                <w:lang w:val="en-US" w:eastAsia="zh-CN"/>
              </w:rPr>
              <w:t xml:space="preserve">                    </w:t>
            </w:r>
            <w:r>
              <w:rPr>
                <w:rFonts w:hint="eastAsia" w:ascii="宋体" w:hAnsi="宋体" w:cs="Arial"/>
                <w:bCs/>
                <w:sz w:val="24"/>
                <w:szCs w:val="24"/>
                <w:u w:val="single"/>
                <w:lang w:eastAsia="zh-CN"/>
              </w:rPr>
              <w:t>20</w:t>
            </w:r>
            <w:r>
              <w:rPr>
                <w:rFonts w:hint="eastAsia" w:ascii="宋体" w:hAnsi="宋体" w:cs="Arial"/>
                <w:bCs/>
                <w:sz w:val="24"/>
                <w:szCs w:val="24"/>
                <w:u w:val="single"/>
                <w:lang w:val="en-US" w:eastAsia="zh-CN"/>
              </w:rPr>
              <w:t>25</w:t>
            </w:r>
            <w:r>
              <w:rPr>
                <w:rFonts w:hint="eastAsia" w:ascii="宋体" w:hAnsi="宋体" w:cs="Arial"/>
                <w:bCs/>
                <w:sz w:val="24"/>
                <w:szCs w:val="24"/>
                <w:u w:val="single"/>
                <w:lang w:eastAsia="zh-CN"/>
              </w:rPr>
              <w:t>年</w:t>
            </w:r>
            <w:r>
              <w:rPr>
                <w:rFonts w:hint="eastAsia" w:ascii="宋体" w:hAnsi="宋体" w:cs="Arial"/>
                <w:bCs/>
                <w:sz w:val="24"/>
                <w:szCs w:val="24"/>
                <w:u w:val="single"/>
                <w:lang w:val="en-US" w:eastAsia="zh-CN"/>
              </w:rPr>
              <w:t>7</w:t>
            </w:r>
            <w:r>
              <w:rPr>
                <w:rFonts w:hint="eastAsia" w:ascii="宋体" w:hAnsi="宋体" w:cs="Arial"/>
                <w:bCs/>
                <w:sz w:val="24"/>
                <w:szCs w:val="24"/>
                <w:u w:val="single"/>
                <w:lang w:eastAsia="zh-CN"/>
              </w:rPr>
              <w:t>月</w:t>
            </w:r>
            <w:r>
              <w:rPr>
                <w:rFonts w:hint="eastAsia" w:ascii="宋体" w:hAnsi="宋体" w:cs="Arial"/>
                <w:bCs/>
                <w:sz w:val="24"/>
                <w:szCs w:val="24"/>
                <w:u w:val="single"/>
                <w:lang w:val="en-US" w:eastAsia="zh-CN"/>
              </w:rPr>
              <w:t>3</w:t>
            </w:r>
            <w:r>
              <w:rPr>
                <w:rFonts w:hint="eastAsia" w:ascii="宋体" w:hAnsi="宋体" w:cs="Arial"/>
                <w:bCs/>
                <w:sz w:val="24"/>
                <w:szCs w:val="24"/>
                <w:u w:val="single"/>
                <w:lang w:eastAsia="zh-CN"/>
              </w:rPr>
              <w:t>日</w:t>
            </w:r>
          </w:p>
        </w:tc>
      </w:tr>
    </w:tbl>
    <w:p w14:paraId="15387ACC">
      <w:pPr>
        <w:autoSpaceDE w:val="0"/>
        <w:autoSpaceDN w:val="0"/>
      </w:pPr>
    </w:p>
    <w:p w14:paraId="3542F9B8">
      <w:pPr>
        <w:spacing w:line="220" w:lineRule="atLeast"/>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大黑简体">
    <w:altName w:val="黑体"/>
    <w:panose1 w:val="00000000000000000000"/>
    <w:charset w:val="86"/>
    <w:family w:val="auto"/>
    <w:pitch w:val="default"/>
    <w:sig w:usb0="00000000" w:usb1="00000000" w:usb2="00000010" w:usb3="00000000" w:csb0="00040000" w:csb1="00000000"/>
  </w:font>
  <w:font w:name="方正宋黑简体">
    <w:altName w:val="宋体"/>
    <w:panose1 w:val="00000000000000000000"/>
    <w:charset w:val="86"/>
    <w:family w:val="auto"/>
    <w:pitch w:val="default"/>
    <w:sig w:usb0="00000000" w:usb1="00000000" w:usb2="0000001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63223">
    <w:pPr>
      <w:pStyle w:val="14"/>
      <w:jc w:val="both"/>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1764B">
                          <w:pPr>
                            <w:pStyle w:val="1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3F1764B">
                    <w:pPr>
                      <w:pStyle w:val="14"/>
                    </w:pPr>
                    <w:r>
                      <w:fldChar w:fldCharType="begin"/>
                    </w:r>
                    <w:r>
                      <w:instrText xml:space="preserve"> PAGE  \* MERGEFORMAT </w:instrText>
                    </w:r>
                    <w:r>
                      <w:fldChar w:fldCharType="separate"/>
                    </w:r>
                    <w:r>
                      <w:t>5</w:t>
                    </w:r>
                    <w:r>
                      <w:fldChar w:fldCharType="end"/>
                    </w:r>
                  </w:p>
                </w:txbxContent>
              </v:textbox>
            </v:shape>
          </w:pict>
        </mc:Fallback>
      </mc:AlternateContent>
    </w:r>
    <w:r>
      <w:rPr>
        <w:rFonts w:hint="eastAsia"/>
        <w:lang w:val="en-US" w:eastAsia="zh-CN"/>
      </w:rPr>
      <w:t>安徽宛鸣工程管理有限公司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283CB">
    <w:pPr>
      <w:pStyle w:val="14"/>
      <w:framePr w:wrap="around" w:vAnchor="text" w:hAnchor="margin" w:xAlign="center" w:y="1"/>
      <w:rPr>
        <w:rStyle w:val="23"/>
      </w:rPr>
    </w:pPr>
    <w:r>
      <w:fldChar w:fldCharType="begin"/>
    </w:r>
    <w:r>
      <w:rPr>
        <w:rStyle w:val="23"/>
        <w:highlight w:val="white"/>
      </w:rPr>
      <w:instrText xml:space="preserve">PAGE  </w:instrText>
    </w:r>
    <w:r>
      <w:fldChar w:fldCharType="separate"/>
    </w:r>
    <w:r>
      <w:rPr>
        <w:rStyle w:val="23"/>
        <w:highlight w:val="white"/>
      </w:rPr>
      <w:t>22</w:t>
    </w:r>
    <w:r>
      <w:fldChar w:fldCharType="end"/>
    </w:r>
  </w:p>
  <w:p w14:paraId="0BA641D1">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D1CF6">
    <w:pPr>
      <w:spacing w:line="220" w:lineRule="auto"/>
      <w:ind w:left="4348"/>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 xml:space="preserve">29 </w:t>
    </w:r>
    <w:r>
      <w:rPr>
        <w:rFonts w:ascii="Times New Roman" w:hAnsi="Times New Roman" w:eastAsia="Times New Roman" w:cs="Times New Roman"/>
        <w:spacing w:val="-1"/>
        <w:sz w:val="18"/>
        <w:szCs w:val="18"/>
      </w:rPr>
      <w:t>/</w:t>
    </w:r>
    <w:r>
      <w:rPr>
        <w:rFonts w:ascii="Times New Roman" w:hAnsi="Times New Roman" w:eastAsia="Times New Roman" w:cs="Times New Roman"/>
        <w:spacing w:val="5"/>
        <w:sz w:val="18"/>
        <w:szCs w:val="18"/>
      </w:rPr>
      <w:t xml:space="preserve"> </w:t>
    </w:r>
    <w:r>
      <w:rPr>
        <w:rFonts w:ascii="Times New Roman" w:hAnsi="Times New Roman" w:eastAsia="Times New Roman" w:cs="Times New Roman"/>
        <w:b/>
        <w:bCs/>
        <w:spacing w:val="-1"/>
        <w:sz w:val="18"/>
        <w:szCs w:val="18"/>
      </w:rPr>
      <w:t>72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F8F5A">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E4D914"/>
    <w:multiLevelType w:val="singleLevel"/>
    <w:tmpl w:val="85E4D914"/>
    <w:lvl w:ilvl="0" w:tentative="0">
      <w:start w:val="1"/>
      <w:numFmt w:val="decimal"/>
      <w:suff w:val="nothing"/>
      <w:lvlText w:val="（%1）"/>
      <w:lvlJc w:val="left"/>
    </w:lvl>
  </w:abstractNum>
  <w:abstractNum w:abstractNumId="1">
    <w:nsid w:val="9036762E"/>
    <w:multiLevelType w:val="singleLevel"/>
    <w:tmpl w:val="9036762E"/>
    <w:lvl w:ilvl="0" w:tentative="0">
      <w:start w:val="1"/>
      <w:numFmt w:val="decimal"/>
      <w:suff w:val="nothing"/>
      <w:lvlText w:val="%1、"/>
      <w:lvlJc w:val="left"/>
    </w:lvl>
  </w:abstractNum>
  <w:abstractNum w:abstractNumId="2">
    <w:nsid w:val="E45CFA0D"/>
    <w:multiLevelType w:val="singleLevel"/>
    <w:tmpl w:val="E45CFA0D"/>
    <w:lvl w:ilvl="0" w:tentative="0">
      <w:start w:val="7"/>
      <w:numFmt w:val="chineseCounting"/>
      <w:suff w:val="nothing"/>
      <w:lvlText w:val="%1、"/>
      <w:lvlJc w:val="left"/>
      <w:rPr>
        <w:rFonts w:hint="eastAsia"/>
      </w:rPr>
    </w:lvl>
  </w:abstractNum>
  <w:abstractNum w:abstractNumId="3">
    <w:nsid w:val="0429BBCA"/>
    <w:multiLevelType w:val="singleLevel"/>
    <w:tmpl w:val="0429BBCA"/>
    <w:lvl w:ilvl="0" w:tentative="0">
      <w:start w:val="1"/>
      <w:numFmt w:val="chineseCounting"/>
      <w:suff w:val="nothing"/>
      <w:lvlText w:val="%1、"/>
      <w:lvlJc w:val="left"/>
      <w:rPr>
        <w:rFonts w:hint="eastAsia"/>
      </w:rPr>
    </w:lvl>
  </w:abstractNum>
  <w:abstractNum w:abstractNumId="4">
    <w:nsid w:val="1F742511"/>
    <w:multiLevelType w:val="singleLevel"/>
    <w:tmpl w:val="1F742511"/>
    <w:lvl w:ilvl="0" w:tentative="0">
      <w:start w:val="4"/>
      <w:numFmt w:val="chineseCounting"/>
      <w:suff w:val="nothing"/>
      <w:lvlText w:val="%1、"/>
      <w:lvlJc w:val="left"/>
      <w:rPr>
        <w:rFonts w:hint="eastAsia"/>
      </w:rPr>
    </w:lvl>
  </w:abstractNum>
  <w:abstractNum w:abstractNumId="5">
    <w:nsid w:val="28C6807D"/>
    <w:multiLevelType w:val="singleLevel"/>
    <w:tmpl w:val="28C6807D"/>
    <w:lvl w:ilvl="0" w:tentative="0">
      <w:start w:val="1"/>
      <w:numFmt w:val="decimal"/>
      <w:suff w:val="nothing"/>
      <w:lvlText w:val="（%1）"/>
      <w:lvlJc w:val="left"/>
    </w:lvl>
  </w:abstractNum>
  <w:abstractNum w:abstractNumId="6">
    <w:nsid w:val="6A738A47"/>
    <w:multiLevelType w:val="singleLevel"/>
    <w:tmpl w:val="6A738A47"/>
    <w:lvl w:ilvl="0" w:tentative="0">
      <w:start w:val="1"/>
      <w:numFmt w:val="decimal"/>
      <w:suff w:val="nothing"/>
      <w:lvlText w:val="（%1）"/>
      <w:lvlJc w:val="left"/>
    </w:lvl>
  </w:abstractNum>
  <w:abstractNum w:abstractNumId="7">
    <w:nsid w:val="6B536041"/>
    <w:multiLevelType w:val="singleLevel"/>
    <w:tmpl w:val="6B536041"/>
    <w:lvl w:ilvl="0" w:tentative="0">
      <w:start w:val="1"/>
      <w:numFmt w:val="decimal"/>
      <w:suff w:val="nothing"/>
      <w:lvlText w:val="（%1）"/>
      <w:lvlJc w:val="left"/>
    </w:lvl>
  </w:abstractNum>
  <w:abstractNum w:abstractNumId="8">
    <w:nsid w:val="6B5E3CBC"/>
    <w:multiLevelType w:val="multilevel"/>
    <w:tmpl w:val="6B5E3CBC"/>
    <w:lvl w:ilvl="0" w:tentative="0">
      <w:start w:val="1"/>
      <w:numFmt w:val="decimal"/>
      <w:lvlText w:val="%1"/>
      <w:lvlJc w:val="left"/>
      <w:pPr>
        <w:ind w:left="1110" w:hanging="442"/>
      </w:pPr>
      <w:rPr>
        <w:rFonts w:hint="default"/>
        <w:lang w:val="zh-CN" w:eastAsia="zh-CN" w:bidi="zh-CN"/>
      </w:rPr>
    </w:lvl>
    <w:lvl w:ilvl="1" w:tentative="0">
      <w:start w:val="1"/>
      <w:numFmt w:val="decimal"/>
      <w:lvlText w:val="%1.%2"/>
      <w:lvlJc w:val="left"/>
      <w:pPr>
        <w:ind w:left="1110" w:hanging="442"/>
      </w:pPr>
      <w:rPr>
        <w:rFonts w:hint="default" w:ascii="宋体" w:hAnsi="宋体" w:eastAsia="宋体" w:cs="宋体"/>
        <w:b/>
        <w:bCs/>
        <w:spacing w:val="-10"/>
        <w:w w:val="99"/>
        <w:sz w:val="24"/>
        <w:szCs w:val="24"/>
        <w:lang w:val="zh-CN" w:eastAsia="zh-CN" w:bidi="zh-CN"/>
      </w:rPr>
    </w:lvl>
    <w:lvl w:ilvl="2" w:tentative="0">
      <w:start w:val="1"/>
      <w:numFmt w:val="decimal"/>
      <w:lvlText w:val="%1.%2.%3"/>
      <w:lvlJc w:val="left"/>
      <w:pPr>
        <w:ind w:left="2363" w:hanging="603"/>
      </w:pPr>
      <w:rPr>
        <w:rFonts w:hint="default" w:ascii="宋体" w:hAnsi="宋体" w:eastAsia="宋体" w:cs="宋体"/>
        <w:spacing w:val="-12"/>
        <w:w w:val="100"/>
        <w:sz w:val="24"/>
        <w:szCs w:val="24"/>
        <w:lang w:val="zh-CN" w:eastAsia="zh-CN" w:bidi="zh-CN"/>
      </w:rPr>
    </w:lvl>
    <w:lvl w:ilvl="3" w:tentative="0">
      <w:start w:val="0"/>
      <w:numFmt w:val="bullet"/>
      <w:lvlText w:val="•"/>
      <w:lvlJc w:val="left"/>
      <w:pPr>
        <w:ind w:left="2285" w:hanging="603"/>
      </w:pPr>
      <w:rPr>
        <w:rFonts w:hint="default"/>
        <w:lang w:val="zh-CN" w:eastAsia="zh-CN" w:bidi="zh-CN"/>
      </w:rPr>
    </w:lvl>
    <w:lvl w:ilvl="4" w:tentative="0">
      <w:start w:val="0"/>
      <w:numFmt w:val="bullet"/>
      <w:lvlText w:val="•"/>
      <w:lvlJc w:val="left"/>
      <w:pPr>
        <w:ind w:left="3311" w:hanging="603"/>
      </w:pPr>
      <w:rPr>
        <w:rFonts w:hint="default"/>
        <w:lang w:val="zh-CN" w:eastAsia="zh-CN" w:bidi="zh-CN"/>
      </w:rPr>
    </w:lvl>
    <w:lvl w:ilvl="5" w:tentative="0">
      <w:start w:val="0"/>
      <w:numFmt w:val="bullet"/>
      <w:lvlText w:val="•"/>
      <w:lvlJc w:val="left"/>
      <w:pPr>
        <w:ind w:left="4337" w:hanging="603"/>
      </w:pPr>
      <w:rPr>
        <w:rFonts w:hint="default"/>
        <w:lang w:val="zh-CN" w:eastAsia="zh-CN" w:bidi="zh-CN"/>
      </w:rPr>
    </w:lvl>
    <w:lvl w:ilvl="6" w:tentative="0">
      <w:start w:val="0"/>
      <w:numFmt w:val="bullet"/>
      <w:lvlText w:val="•"/>
      <w:lvlJc w:val="left"/>
      <w:pPr>
        <w:ind w:left="5363" w:hanging="603"/>
      </w:pPr>
      <w:rPr>
        <w:rFonts w:hint="default"/>
        <w:lang w:val="zh-CN" w:eastAsia="zh-CN" w:bidi="zh-CN"/>
      </w:rPr>
    </w:lvl>
    <w:lvl w:ilvl="7" w:tentative="0">
      <w:start w:val="0"/>
      <w:numFmt w:val="bullet"/>
      <w:lvlText w:val="•"/>
      <w:lvlJc w:val="left"/>
      <w:pPr>
        <w:ind w:left="6389" w:hanging="603"/>
      </w:pPr>
      <w:rPr>
        <w:rFonts w:hint="default"/>
        <w:lang w:val="zh-CN" w:eastAsia="zh-CN" w:bidi="zh-CN"/>
      </w:rPr>
    </w:lvl>
    <w:lvl w:ilvl="8" w:tentative="0">
      <w:start w:val="0"/>
      <w:numFmt w:val="bullet"/>
      <w:lvlText w:val="•"/>
      <w:lvlJc w:val="left"/>
      <w:pPr>
        <w:ind w:left="7414" w:hanging="603"/>
      </w:pPr>
      <w:rPr>
        <w:rFonts w:hint="default"/>
        <w:lang w:val="zh-CN" w:eastAsia="zh-CN" w:bidi="zh-CN"/>
      </w:rPr>
    </w:lvl>
  </w:abstractNum>
  <w:num w:numId="1">
    <w:abstractNumId w:val="2"/>
  </w:num>
  <w:num w:numId="2">
    <w:abstractNumId w:val="3"/>
  </w:num>
  <w:num w:numId="3">
    <w:abstractNumId w:val="0"/>
  </w:num>
  <w:num w:numId="4">
    <w:abstractNumId w:val="5"/>
  </w:num>
  <w:num w:numId="5">
    <w:abstractNumId w:val="6"/>
  </w:num>
  <w:num w:numId="6">
    <w:abstractNumId w:val="7"/>
  </w:num>
  <w:num w:numId="7">
    <w:abstractNumId w:val="8"/>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xMzRhNjcxZjRlZDU3OWM3OWY5ZDhiNmFlZTllMmIifQ=="/>
  </w:docVars>
  <w:rsids>
    <w:rsidRoot w:val="00D31D50"/>
    <w:rsid w:val="000B2B98"/>
    <w:rsid w:val="000F3A4C"/>
    <w:rsid w:val="00100B32"/>
    <w:rsid w:val="00126343"/>
    <w:rsid w:val="00132C40"/>
    <w:rsid w:val="00134F80"/>
    <w:rsid w:val="0015234D"/>
    <w:rsid w:val="001B72DF"/>
    <w:rsid w:val="001C3D77"/>
    <w:rsid w:val="001E188D"/>
    <w:rsid w:val="002059E1"/>
    <w:rsid w:val="002614DA"/>
    <w:rsid w:val="002851E2"/>
    <w:rsid w:val="002D0214"/>
    <w:rsid w:val="002D26EC"/>
    <w:rsid w:val="00323B43"/>
    <w:rsid w:val="00334463"/>
    <w:rsid w:val="00370380"/>
    <w:rsid w:val="003A1FE2"/>
    <w:rsid w:val="003D1CAD"/>
    <w:rsid w:val="003D37D8"/>
    <w:rsid w:val="00426133"/>
    <w:rsid w:val="004272F6"/>
    <w:rsid w:val="004358AB"/>
    <w:rsid w:val="00496F01"/>
    <w:rsid w:val="004B55BE"/>
    <w:rsid w:val="004B68E1"/>
    <w:rsid w:val="004C7CF3"/>
    <w:rsid w:val="004F2B35"/>
    <w:rsid w:val="00505D5E"/>
    <w:rsid w:val="00506213"/>
    <w:rsid w:val="005826DD"/>
    <w:rsid w:val="005A0BBD"/>
    <w:rsid w:val="00601F64"/>
    <w:rsid w:val="006A27AF"/>
    <w:rsid w:val="006B2E04"/>
    <w:rsid w:val="006D0E66"/>
    <w:rsid w:val="006E30A7"/>
    <w:rsid w:val="00744CDA"/>
    <w:rsid w:val="00745811"/>
    <w:rsid w:val="00772B2F"/>
    <w:rsid w:val="007A340E"/>
    <w:rsid w:val="00804A8A"/>
    <w:rsid w:val="008800CB"/>
    <w:rsid w:val="00893469"/>
    <w:rsid w:val="008B7726"/>
    <w:rsid w:val="008E48AD"/>
    <w:rsid w:val="00931395"/>
    <w:rsid w:val="00960708"/>
    <w:rsid w:val="009C1097"/>
    <w:rsid w:val="009C4168"/>
    <w:rsid w:val="009D5115"/>
    <w:rsid w:val="009D6010"/>
    <w:rsid w:val="009E51D5"/>
    <w:rsid w:val="009F236E"/>
    <w:rsid w:val="009F572F"/>
    <w:rsid w:val="00A440EE"/>
    <w:rsid w:val="00A709AD"/>
    <w:rsid w:val="00A73C6C"/>
    <w:rsid w:val="00A81963"/>
    <w:rsid w:val="00AA06C4"/>
    <w:rsid w:val="00AE61AD"/>
    <w:rsid w:val="00B31D54"/>
    <w:rsid w:val="00B36B98"/>
    <w:rsid w:val="00B50FAD"/>
    <w:rsid w:val="00B56190"/>
    <w:rsid w:val="00B603A6"/>
    <w:rsid w:val="00B76568"/>
    <w:rsid w:val="00B9678E"/>
    <w:rsid w:val="00BD0150"/>
    <w:rsid w:val="00BE72D5"/>
    <w:rsid w:val="00BF4300"/>
    <w:rsid w:val="00C03462"/>
    <w:rsid w:val="00C16B94"/>
    <w:rsid w:val="00C32C65"/>
    <w:rsid w:val="00C43A1B"/>
    <w:rsid w:val="00CD425E"/>
    <w:rsid w:val="00CE2C6F"/>
    <w:rsid w:val="00D31D50"/>
    <w:rsid w:val="00D56AE1"/>
    <w:rsid w:val="00D823E8"/>
    <w:rsid w:val="00DF2D47"/>
    <w:rsid w:val="00E0189F"/>
    <w:rsid w:val="00E02CFC"/>
    <w:rsid w:val="00E14C0D"/>
    <w:rsid w:val="00E5750B"/>
    <w:rsid w:val="00E900C5"/>
    <w:rsid w:val="00EA44B9"/>
    <w:rsid w:val="00F079C7"/>
    <w:rsid w:val="00F57B66"/>
    <w:rsid w:val="00F75BC2"/>
    <w:rsid w:val="01565F5E"/>
    <w:rsid w:val="0159126E"/>
    <w:rsid w:val="01A9205E"/>
    <w:rsid w:val="02EB125D"/>
    <w:rsid w:val="04243DD2"/>
    <w:rsid w:val="04C41D81"/>
    <w:rsid w:val="060E0879"/>
    <w:rsid w:val="069B779E"/>
    <w:rsid w:val="06D21D6E"/>
    <w:rsid w:val="073521A4"/>
    <w:rsid w:val="0775005F"/>
    <w:rsid w:val="07D94961"/>
    <w:rsid w:val="07FA3DBD"/>
    <w:rsid w:val="08A977A9"/>
    <w:rsid w:val="09B25DA3"/>
    <w:rsid w:val="09BD560E"/>
    <w:rsid w:val="09D63B14"/>
    <w:rsid w:val="0B110C11"/>
    <w:rsid w:val="0B455196"/>
    <w:rsid w:val="0BCC649F"/>
    <w:rsid w:val="0CEC0866"/>
    <w:rsid w:val="0D2412B6"/>
    <w:rsid w:val="0DAE2941"/>
    <w:rsid w:val="0E4D2A06"/>
    <w:rsid w:val="0F0E2956"/>
    <w:rsid w:val="10F20D97"/>
    <w:rsid w:val="110C1288"/>
    <w:rsid w:val="111E0FFE"/>
    <w:rsid w:val="120848A5"/>
    <w:rsid w:val="12907B30"/>
    <w:rsid w:val="135B5893"/>
    <w:rsid w:val="1361501A"/>
    <w:rsid w:val="13B16CE7"/>
    <w:rsid w:val="146819AE"/>
    <w:rsid w:val="147F6DE6"/>
    <w:rsid w:val="15A5046C"/>
    <w:rsid w:val="15C75210"/>
    <w:rsid w:val="168E325B"/>
    <w:rsid w:val="173C07D6"/>
    <w:rsid w:val="17CD6433"/>
    <w:rsid w:val="17D73DBB"/>
    <w:rsid w:val="17E5547C"/>
    <w:rsid w:val="182F1EB5"/>
    <w:rsid w:val="184D685F"/>
    <w:rsid w:val="18AC27F1"/>
    <w:rsid w:val="19B62313"/>
    <w:rsid w:val="19B968F6"/>
    <w:rsid w:val="19EE47F1"/>
    <w:rsid w:val="1A0617E9"/>
    <w:rsid w:val="1A3D3083"/>
    <w:rsid w:val="1A4E26D4"/>
    <w:rsid w:val="1BC7026D"/>
    <w:rsid w:val="1BFE285A"/>
    <w:rsid w:val="1C0143F1"/>
    <w:rsid w:val="1C4C3F34"/>
    <w:rsid w:val="1C8E664A"/>
    <w:rsid w:val="1DBD6DF4"/>
    <w:rsid w:val="1E023943"/>
    <w:rsid w:val="1E2E2B21"/>
    <w:rsid w:val="1FA65DD9"/>
    <w:rsid w:val="1FAC7F3E"/>
    <w:rsid w:val="206A13ED"/>
    <w:rsid w:val="21EA15A1"/>
    <w:rsid w:val="22B94012"/>
    <w:rsid w:val="23217FEA"/>
    <w:rsid w:val="23226109"/>
    <w:rsid w:val="23802DCF"/>
    <w:rsid w:val="24253C3D"/>
    <w:rsid w:val="24AA08DA"/>
    <w:rsid w:val="24F230AC"/>
    <w:rsid w:val="25BD5D03"/>
    <w:rsid w:val="265B1230"/>
    <w:rsid w:val="27551185"/>
    <w:rsid w:val="27A331B3"/>
    <w:rsid w:val="281239A8"/>
    <w:rsid w:val="289935D0"/>
    <w:rsid w:val="296F5C2E"/>
    <w:rsid w:val="297F116D"/>
    <w:rsid w:val="29F15C38"/>
    <w:rsid w:val="2AF11DC3"/>
    <w:rsid w:val="2B9F0AFA"/>
    <w:rsid w:val="2BD77336"/>
    <w:rsid w:val="2C137AB2"/>
    <w:rsid w:val="2C6C3710"/>
    <w:rsid w:val="2D4A661B"/>
    <w:rsid w:val="2D6271B8"/>
    <w:rsid w:val="2E4028D1"/>
    <w:rsid w:val="2E6D742C"/>
    <w:rsid w:val="30417BED"/>
    <w:rsid w:val="30AE13C0"/>
    <w:rsid w:val="32FB03C8"/>
    <w:rsid w:val="334A24A5"/>
    <w:rsid w:val="34E5618B"/>
    <w:rsid w:val="35E87731"/>
    <w:rsid w:val="363B7238"/>
    <w:rsid w:val="36697C0F"/>
    <w:rsid w:val="383A5121"/>
    <w:rsid w:val="391E1E7A"/>
    <w:rsid w:val="3A17031A"/>
    <w:rsid w:val="3A612DEC"/>
    <w:rsid w:val="3A663082"/>
    <w:rsid w:val="3C251366"/>
    <w:rsid w:val="3D3C29A9"/>
    <w:rsid w:val="3DBA42C7"/>
    <w:rsid w:val="3DC94AAA"/>
    <w:rsid w:val="3DCE38F3"/>
    <w:rsid w:val="3E3A37F9"/>
    <w:rsid w:val="3E566F56"/>
    <w:rsid w:val="3E580E80"/>
    <w:rsid w:val="3EA2253E"/>
    <w:rsid w:val="3EC73711"/>
    <w:rsid w:val="3EF91A2E"/>
    <w:rsid w:val="3F0A2B27"/>
    <w:rsid w:val="3FF269A3"/>
    <w:rsid w:val="41144C6D"/>
    <w:rsid w:val="412A1C1A"/>
    <w:rsid w:val="42195D90"/>
    <w:rsid w:val="4233496A"/>
    <w:rsid w:val="424031B4"/>
    <w:rsid w:val="428F4D97"/>
    <w:rsid w:val="432033BE"/>
    <w:rsid w:val="436040FA"/>
    <w:rsid w:val="43FB1195"/>
    <w:rsid w:val="44103694"/>
    <w:rsid w:val="444F1B53"/>
    <w:rsid w:val="45190A56"/>
    <w:rsid w:val="45950554"/>
    <w:rsid w:val="45AB33AE"/>
    <w:rsid w:val="45BA7E1A"/>
    <w:rsid w:val="45CA0891"/>
    <w:rsid w:val="46696E2A"/>
    <w:rsid w:val="46767799"/>
    <w:rsid w:val="46A768C1"/>
    <w:rsid w:val="46B1432D"/>
    <w:rsid w:val="46C82140"/>
    <w:rsid w:val="47835CCA"/>
    <w:rsid w:val="47B23092"/>
    <w:rsid w:val="47EC23EB"/>
    <w:rsid w:val="47F23A8F"/>
    <w:rsid w:val="482F04E2"/>
    <w:rsid w:val="48894AC7"/>
    <w:rsid w:val="48D30E6C"/>
    <w:rsid w:val="48D60B9D"/>
    <w:rsid w:val="4A0A6CE0"/>
    <w:rsid w:val="4A745010"/>
    <w:rsid w:val="4AB03597"/>
    <w:rsid w:val="4B3C6DDC"/>
    <w:rsid w:val="4BA27F7B"/>
    <w:rsid w:val="4C3419F8"/>
    <w:rsid w:val="4C832FBC"/>
    <w:rsid w:val="4D9B4A06"/>
    <w:rsid w:val="4EBD2914"/>
    <w:rsid w:val="4F487B55"/>
    <w:rsid w:val="4FB93955"/>
    <w:rsid w:val="4FE775D6"/>
    <w:rsid w:val="50203B81"/>
    <w:rsid w:val="50550E6A"/>
    <w:rsid w:val="512B716F"/>
    <w:rsid w:val="512D35D3"/>
    <w:rsid w:val="51541F2B"/>
    <w:rsid w:val="518A40F8"/>
    <w:rsid w:val="518F5D7E"/>
    <w:rsid w:val="528A2602"/>
    <w:rsid w:val="542E2CF2"/>
    <w:rsid w:val="54A32188"/>
    <w:rsid w:val="550F21D8"/>
    <w:rsid w:val="55C227D4"/>
    <w:rsid w:val="55E3481E"/>
    <w:rsid w:val="55ED5D4E"/>
    <w:rsid w:val="55F90049"/>
    <w:rsid w:val="56FF2E93"/>
    <w:rsid w:val="579015AD"/>
    <w:rsid w:val="58032FB6"/>
    <w:rsid w:val="58C566EC"/>
    <w:rsid w:val="594352B9"/>
    <w:rsid w:val="5A1A1729"/>
    <w:rsid w:val="5B31622B"/>
    <w:rsid w:val="5C8A2CB5"/>
    <w:rsid w:val="5CA27DA8"/>
    <w:rsid w:val="5DF64FF0"/>
    <w:rsid w:val="5E084D23"/>
    <w:rsid w:val="5E7720E9"/>
    <w:rsid w:val="5E80006A"/>
    <w:rsid w:val="5F40071A"/>
    <w:rsid w:val="5F633D3B"/>
    <w:rsid w:val="5F6856A8"/>
    <w:rsid w:val="5FEB47C4"/>
    <w:rsid w:val="61747837"/>
    <w:rsid w:val="61764154"/>
    <w:rsid w:val="619721D7"/>
    <w:rsid w:val="627F664C"/>
    <w:rsid w:val="62970A1B"/>
    <w:rsid w:val="630F0F84"/>
    <w:rsid w:val="63352DDF"/>
    <w:rsid w:val="636D754C"/>
    <w:rsid w:val="63C82F59"/>
    <w:rsid w:val="64202124"/>
    <w:rsid w:val="64A25A86"/>
    <w:rsid w:val="65504BAC"/>
    <w:rsid w:val="65901216"/>
    <w:rsid w:val="65961925"/>
    <w:rsid w:val="65E9543A"/>
    <w:rsid w:val="6698278F"/>
    <w:rsid w:val="675537F1"/>
    <w:rsid w:val="676621DD"/>
    <w:rsid w:val="69004F74"/>
    <w:rsid w:val="69624656"/>
    <w:rsid w:val="6AFD758E"/>
    <w:rsid w:val="6B9B5702"/>
    <w:rsid w:val="6BB9765C"/>
    <w:rsid w:val="6C8639E2"/>
    <w:rsid w:val="6D277756"/>
    <w:rsid w:val="6DAA1953"/>
    <w:rsid w:val="6E1454E9"/>
    <w:rsid w:val="6EF150E7"/>
    <w:rsid w:val="6F220DD6"/>
    <w:rsid w:val="6F9A3937"/>
    <w:rsid w:val="6FF46EB5"/>
    <w:rsid w:val="6FF7700F"/>
    <w:rsid w:val="703E2CC3"/>
    <w:rsid w:val="706F04D8"/>
    <w:rsid w:val="71211F2C"/>
    <w:rsid w:val="714A6D0C"/>
    <w:rsid w:val="71A17830"/>
    <w:rsid w:val="71CD778A"/>
    <w:rsid w:val="72F03A9F"/>
    <w:rsid w:val="73334198"/>
    <w:rsid w:val="7406514C"/>
    <w:rsid w:val="747B5C09"/>
    <w:rsid w:val="74911482"/>
    <w:rsid w:val="7510616E"/>
    <w:rsid w:val="752009CB"/>
    <w:rsid w:val="762C6F42"/>
    <w:rsid w:val="76901094"/>
    <w:rsid w:val="77212C85"/>
    <w:rsid w:val="776668EA"/>
    <w:rsid w:val="77A94215"/>
    <w:rsid w:val="77F42DAE"/>
    <w:rsid w:val="793B0B95"/>
    <w:rsid w:val="79425135"/>
    <w:rsid w:val="79DA536E"/>
    <w:rsid w:val="7AF92A18"/>
    <w:rsid w:val="7B4B3736"/>
    <w:rsid w:val="7B9B52A6"/>
    <w:rsid w:val="7BDC51A4"/>
    <w:rsid w:val="7CEC5E62"/>
    <w:rsid w:val="7D62500D"/>
    <w:rsid w:val="7E81101A"/>
    <w:rsid w:val="7E8645F2"/>
    <w:rsid w:val="7EC26BD4"/>
    <w:rsid w:val="7ED4682F"/>
    <w:rsid w:val="7EEF71C5"/>
    <w:rsid w:val="7F335F35"/>
    <w:rsid w:val="7F370E72"/>
    <w:rsid w:val="7F6F2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30"/>
      <w:szCs w:val="44"/>
    </w:rPr>
  </w:style>
  <w:style w:type="paragraph" w:styleId="3">
    <w:name w:val="heading 2"/>
    <w:basedOn w:val="1"/>
    <w:next w:val="1"/>
    <w:qFormat/>
    <w:uiPriority w:val="1"/>
    <w:pPr>
      <w:spacing w:before="31"/>
      <w:ind w:left="691"/>
      <w:jc w:val="center"/>
      <w:outlineLvl w:val="2"/>
    </w:pPr>
    <w:rPr>
      <w:rFonts w:ascii="宋体" w:hAnsi="宋体" w:eastAsia="宋体" w:cs="宋体"/>
      <w:b/>
      <w:bCs/>
      <w:sz w:val="31"/>
      <w:szCs w:val="31"/>
      <w:lang w:val="zh-CN" w:eastAsia="zh-CN" w:bidi="zh-CN"/>
    </w:rPr>
  </w:style>
  <w:style w:type="paragraph" w:styleId="4">
    <w:name w:val="heading 3"/>
    <w:basedOn w:val="1"/>
    <w:next w:val="1"/>
    <w:qFormat/>
    <w:uiPriority w:val="1"/>
    <w:pPr>
      <w:ind w:left="1316"/>
      <w:outlineLvl w:val="2"/>
    </w:pPr>
    <w:rPr>
      <w:b/>
      <w:bCs/>
      <w:sz w:val="24"/>
      <w:szCs w:val="24"/>
    </w:rPr>
  </w:style>
  <w:style w:type="paragraph" w:styleId="5">
    <w:name w:val="heading 4"/>
    <w:basedOn w:val="1"/>
    <w:next w:val="1"/>
    <w:qFormat/>
    <w:uiPriority w:val="1"/>
    <w:pPr>
      <w:ind w:left="556"/>
      <w:outlineLvl w:val="4"/>
    </w:pPr>
    <w:rPr>
      <w:rFonts w:ascii="宋体" w:hAnsi="宋体" w:eastAsia="宋体" w:cs="宋体"/>
      <w:b/>
      <w:bCs/>
      <w:sz w:val="21"/>
      <w:szCs w:val="21"/>
      <w:lang w:val="zh-CN" w:eastAsia="zh-CN" w:bidi="zh-CN"/>
    </w:rPr>
  </w:style>
  <w:style w:type="paragraph" w:styleId="6">
    <w:name w:val="heading 5"/>
    <w:basedOn w:val="1"/>
    <w:next w:val="1"/>
    <w:qFormat/>
    <w:uiPriority w:val="1"/>
    <w:pPr>
      <w:ind w:left="172"/>
      <w:outlineLvl w:val="5"/>
    </w:pPr>
    <w:rPr>
      <w:rFonts w:ascii="宋体" w:hAnsi="宋体" w:eastAsia="宋体" w:cs="宋体"/>
      <w:b/>
      <w:bCs/>
      <w:sz w:val="24"/>
      <w:szCs w:val="24"/>
      <w:lang w:val="zh-CN" w:eastAsia="zh-CN" w:bidi="zh-CN"/>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qFormat/>
    <w:uiPriority w:val="0"/>
    <w:pPr>
      <w:ind w:firstLine="420" w:firstLineChars="200"/>
    </w:pPr>
    <w:rPr>
      <w:sz w:val="28"/>
      <w:szCs w:val="28"/>
    </w:rPr>
  </w:style>
  <w:style w:type="paragraph" w:styleId="8">
    <w:name w:val="Body Text First Indent 2"/>
    <w:basedOn w:val="9"/>
    <w:link w:val="41"/>
    <w:qFormat/>
    <w:uiPriority w:val="0"/>
    <w:pPr>
      <w:spacing w:after="120"/>
      <w:ind w:left="420" w:leftChars="200" w:firstLine="420" w:firstLineChars="200"/>
    </w:pPr>
    <w:rPr>
      <w:rFonts w:eastAsia="宋体"/>
      <w:sz w:val="21"/>
      <w:szCs w:val="24"/>
    </w:rPr>
  </w:style>
  <w:style w:type="paragraph" w:styleId="9">
    <w:name w:val="Body Text Indent"/>
    <w:basedOn w:val="1"/>
    <w:next w:val="10"/>
    <w:link w:val="40"/>
    <w:qFormat/>
    <w:uiPriority w:val="99"/>
    <w:pPr>
      <w:widowControl w:val="0"/>
      <w:adjustRightInd/>
      <w:snapToGrid/>
      <w:spacing w:after="0"/>
      <w:ind w:firstLine="540"/>
      <w:jc w:val="both"/>
    </w:pPr>
    <w:rPr>
      <w:rFonts w:ascii="Times New Roman" w:hAnsi="Times New Roman" w:eastAsia="仿宋_GB2312" w:cs="Times New Roman"/>
      <w:kern w:val="2"/>
      <w:sz w:val="28"/>
      <w:szCs w:val="20"/>
    </w:rPr>
  </w:style>
  <w:style w:type="paragraph" w:styleId="10">
    <w:name w:val="envelope return"/>
    <w:basedOn w:val="1"/>
    <w:qFormat/>
    <w:uiPriority w:val="99"/>
    <w:pPr>
      <w:snapToGrid w:val="0"/>
    </w:pPr>
    <w:rPr>
      <w:rFonts w:ascii="Arial" w:hAnsi="Arial"/>
    </w:rPr>
  </w:style>
  <w:style w:type="paragraph" w:styleId="11">
    <w:name w:val="Body Text"/>
    <w:basedOn w:val="1"/>
    <w:qFormat/>
    <w:uiPriority w:val="1"/>
    <w:rPr>
      <w:rFonts w:ascii="宋体" w:hAnsi="宋体" w:eastAsia="宋体" w:cs="宋体"/>
      <w:sz w:val="24"/>
      <w:szCs w:val="24"/>
      <w:lang w:val="zh-CN" w:eastAsia="zh-CN" w:bidi="zh-CN"/>
    </w:rPr>
  </w:style>
  <w:style w:type="paragraph" w:styleId="12">
    <w:name w:val="Plain Text"/>
    <w:basedOn w:val="1"/>
    <w:qFormat/>
    <w:uiPriority w:val="0"/>
    <w:rPr>
      <w:rFonts w:ascii="宋体" w:hAnsi="Courier New" w:eastAsia="宋体" w:cs="Times New Roman"/>
    </w:rPr>
  </w:style>
  <w:style w:type="paragraph" w:styleId="13">
    <w:name w:val="Body Text Indent 2"/>
    <w:basedOn w:val="1"/>
    <w:link w:val="38"/>
    <w:unhideWhenUsed/>
    <w:qFormat/>
    <w:uiPriority w:val="99"/>
    <w:pPr>
      <w:widowControl w:val="0"/>
      <w:adjustRightInd/>
      <w:snapToGrid/>
      <w:spacing w:after="120" w:line="480" w:lineRule="auto"/>
      <w:ind w:left="200" w:leftChars="200"/>
      <w:jc w:val="both"/>
    </w:pPr>
    <w:rPr>
      <w:rFonts w:ascii="Times New Roman" w:hAnsi="Times New Roman" w:eastAsia="宋体" w:cs="Times New Roman"/>
      <w:kern w:val="2"/>
      <w:sz w:val="21"/>
      <w:szCs w:val="20"/>
    </w:rPr>
  </w:style>
  <w:style w:type="paragraph" w:styleId="14">
    <w:name w:val="footer"/>
    <w:basedOn w:val="1"/>
    <w:link w:val="37"/>
    <w:unhideWhenUsed/>
    <w:qFormat/>
    <w:uiPriority w:val="0"/>
    <w:pPr>
      <w:tabs>
        <w:tab w:val="center" w:pos="4153"/>
        <w:tab w:val="right" w:pos="8306"/>
      </w:tabs>
    </w:pPr>
    <w:rPr>
      <w:sz w:val="18"/>
      <w:szCs w:val="18"/>
    </w:rPr>
  </w:style>
  <w:style w:type="paragraph" w:styleId="15">
    <w:name w:val="header"/>
    <w:basedOn w:val="1"/>
    <w:link w:val="36"/>
    <w:unhideWhenUsed/>
    <w:qFormat/>
    <w:uiPriority w:val="0"/>
    <w:pPr>
      <w:pBdr>
        <w:bottom w:val="single" w:color="auto" w:sz="6" w:space="1"/>
      </w:pBdr>
      <w:tabs>
        <w:tab w:val="center" w:pos="4153"/>
        <w:tab w:val="right" w:pos="8306"/>
      </w:tabs>
      <w:jc w:val="center"/>
    </w:pPr>
    <w:rPr>
      <w:sz w:val="18"/>
      <w:szCs w:val="18"/>
    </w:rPr>
  </w:style>
  <w:style w:type="paragraph" w:styleId="16">
    <w:name w:val="toc 1"/>
    <w:basedOn w:val="1"/>
    <w:next w:val="1"/>
    <w:semiHidden/>
    <w:unhideWhenUsed/>
    <w:qFormat/>
    <w:uiPriority w:val="39"/>
  </w:style>
  <w:style w:type="paragraph" w:styleId="17">
    <w:name w:val="toc 2"/>
    <w:basedOn w:val="1"/>
    <w:next w:val="1"/>
    <w:semiHidden/>
    <w:unhideWhenUsed/>
    <w:qFormat/>
    <w:uiPriority w:val="39"/>
    <w:pPr>
      <w:ind w:left="420" w:leftChars="200"/>
    </w:pPr>
  </w:style>
  <w:style w:type="paragraph" w:styleId="18">
    <w:name w:val="Normal (Web)"/>
    <w:basedOn w:val="1"/>
    <w:next w:val="1"/>
    <w:unhideWhenUsed/>
    <w:qFormat/>
    <w:uiPriority w:val="0"/>
    <w:pPr>
      <w:adjustRightInd/>
      <w:snapToGrid/>
      <w:spacing w:before="100" w:beforeAutospacing="1" w:after="100" w:afterAutospacing="1"/>
    </w:pPr>
    <w:rPr>
      <w:rFonts w:ascii="宋体" w:hAnsi="宋体" w:eastAsia="宋体" w:cs="宋体"/>
      <w:sz w:val="24"/>
      <w:szCs w:val="24"/>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style>
  <w:style w:type="character" w:styleId="23">
    <w:name w:val="page number"/>
    <w:unhideWhenUsed/>
    <w:qFormat/>
    <w:uiPriority w:val="99"/>
  </w:style>
  <w:style w:type="character" w:styleId="24">
    <w:name w:val="FollowedHyperlink"/>
    <w:basedOn w:val="21"/>
    <w:semiHidden/>
    <w:unhideWhenUsed/>
    <w:qFormat/>
    <w:uiPriority w:val="99"/>
    <w:rPr>
      <w:color w:val="800080"/>
      <w:u w:val="none"/>
    </w:rPr>
  </w:style>
  <w:style w:type="character" w:styleId="25">
    <w:name w:val="Emphasis"/>
    <w:basedOn w:val="21"/>
    <w:qFormat/>
    <w:uiPriority w:val="20"/>
  </w:style>
  <w:style w:type="character" w:styleId="26">
    <w:name w:val="HTML Definition"/>
    <w:basedOn w:val="21"/>
    <w:semiHidden/>
    <w:unhideWhenUsed/>
    <w:qFormat/>
    <w:uiPriority w:val="99"/>
  </w:style>
  <w:style w:type="character" w:styleId="27">
    <w:name w:val="HTML Typewriter"/>
    <w:basedOn w:val="21"/>
    <w:semiHidden/>
    <w:unhideWhenUsed/>
    <w:qFormat/>
    <w:uiPriority w:val="99"/>
    <w:rPr>
      <w:rFonts w:hint="default" w:ascii="monospace" w:hAnsi="monospace" w:eastAsia="monospace" w:cs="monospace"/>
      <w:sz w:val="20"/>
    </w:rPr>
  </w:style>
  <w:style w:type="character" w:styleId="28">
    <w:name w:val="HTML Acronym"/>
    <w:basedOn w:val="21"/>
    <w:semiHidden/>
    <w:unhideWhenUsed/>
    <w:qFormat/>
    <w:uiPriority w:val="99"/>
  </w:style>
  <w:style w:type="character" w:styleId="29">
    <w:name w:val="HTML Variable"/>
    <w:basedOn w:val="21"/>
    <w:semiHidden/>
    <w:unhideWhenUsed/>
    <w:qFormat/>
    <w:uiPriority w:val="99"/>
  </w:style>
  <w:style w:type="character" w:styleId="30">
    <w:name w:val="Hyperlink"/>
    <w:basedOn w:val="21"/>
    <w:semiHidden/>
    <w:unhideWhenUsed/>
    <w:qFormat/>
    <w:uiPriority w:val="99"/>
    <w:rPr>
      <w:color w:val="0000FF"/>
      <w:u w:val="none"/>
    </w:rPr>
  </w:style>
  <w:style w:type="character" w:styleId="31">
    <w:name w:val="HTML Code"/>
    <w:basedOn w:val="21"/>
    <w:semiHidden/>
    <w:unhideWhenUsed/>
    <w:qFormat/>
    <w:uiPriority w:val="99"/>
    <w:rPr>
      <w:rFonts w:hint="default" w:ascii="monospace" w:hAnsi="monospace" w:eastAsia="monospace" w:cs="monospace"/>
      <w:sz w:val="20"/>
    </w:rPr>
  </w:style>
  <w:style w:type="character" w:styleId="32">
    <w:name w:val="HTML Cite"/>
    <w:basedOn w:val="21"/>
    <w:semiHidden/>
    <w:unhideWhenUsed/>
    <w:qFormat/>
    <w:uiPriority w:val="99"/>
  </w:style>
  <w:style w:type="character" w:styleId="33">
    <w:name w:val="HTML Keyboard"/>
    <w:basedOn w:val="21"/>
    <w:semiHidden/>
    <w:unhideWhenUsed/>
    <w:qFormat/>
    <w:uiPriority w:val="99"/>
    <w:rPr>
      <w:rFonts w:ascii="monospace" w:hAnsi="monospace" w:eastAsia="monospace" w:cs="monospace"/>
      <w:sz w:val="20"/>
    </w:rPr>
  </w:style>
  <w:style w:type="character" w:styleId="34">
    <w:name w:val="HTML Sample"/>
    <w:basedOn w:val="21"/>
    <w:semiHidden/>
    <w:unhideWhenUsed/>
    <w:qFormat/>
    <w:uiPriority w:val="99"/>
    <w:rPr>
      <w:rFonts w:hint="default" w:ascii="monospace" w:hAnsi="monospace" w:eastAsia="monospace" w:cs="monospace"/>
    </w:rPr>
  </w:style>
  <w:style w:type="paragraph" w:customStyle="1" w:styleId="35">
    <w:name w:val="Table Text"/>
    <w:basedOn w:val="1"/>
    <w:semiHidden/>
    <w:qFormat/>
    <w:uiPriority w:val="0"/>
    <w:rPr>
      <w:rFonts w:ascii="宋体" w:hAnsi="宋体" w:eastAsia="宋体" w:cs="宋体"/>
      <w:sz w:val="21"/>
      <w:szCs w:val="21"/>
      <w:lang w:val="en-US" w:eastAsia="en-US" w:bidi="ar-SA"/>
    </w:rPr>
  </w:style>
  <w:style w:type="character" w:customStyle="1" w:styleId="36">
    <w:name w:val="页眉 Char"/>
    <w:basedOn w:val="21"/>
    <w:link w:val="15"/>
    <w:qFormat/>
    <w:uiPriority w:val="0"/>
    <w:rPr>
      <w:rFonts w:ascii="Tahoma" w:hAnsi="Tahoma"/>
      <w:sz w:val="18"/>
      <w:szCs w:val="18"/>
    </w:rPr>
  </w:style>
  <w:style w:type="character" w:customStyle="1" w:styleId="37">
    <w:name w:val="页脚 Char"/>
    <w:basedOn w:val="21"/>
    <w:link w:val="14"/>
    <w:semiHidden/>
    <w:qFormat/>
    <w:uiPriority w:val="99"/>
    <w:rPr>
      <w:rFonts w:ascii="Tahoma" w:hAnsi="Tahoma"/>
      <w:sz w:val="18"/>
      <w:szCs w:val="18"/>
    </w:rPr>
  </w:style>
  <w:style w:type="character" w:customStyle="1" w:styleId="38">
    <w:name w:val="正文文本缩进 2 Char"/>
    <w:basedOn w:val="21"/>
    <w:link w:val="13"/>
    <w:qFormat/>
    <w:uiPriority w:val="99"/>
    <w:rPr>
      <w:rFonts w:ascii="Times New Roman" w:hAnsi="Times New Roman" w:eastAsia="宋体" w:cs="Times New Roman"/>
      <w:kern w:val="2"/>
      <w:sz w:val="21"/>
      <w:szCs w:val="20"/>
    </w:rPr>
  </w:style>
  <w:style w:type="paragraph" w:customStyle="1" w:styleId="39">
    <w:name w:val="p15"/>
    <w:basedOn w:val="1"/>
    <w:qFormat/>
    <w:uiPriority w:val="0"/>
    <w:pPr>
      <w:adjustRightInd/>
      <w:snapToGrid/>
      <w:spacing w:after="0"/>
      <w:jc w:val="both"/>
    </w:pPr>
    <w:rPr>
      <w:rFonts w:ascii="Times New Roman" w:hAnsi="Times New Roman" w:eastAsia="宋体" w:cs="Times New Roman"/>
      <w:sz w:val="21"/>
      <w:szCs w:val="21"/>
    </w:rPr>
  </w:style>
  <w:style w:type="character" w:customStyle="1" w:styleId="40">
    <w:name w:val="正文文本缩进 Char"/>
    <w:basedOn w:val="21"/>
    <w:link w:val="9"/>
    <w:qFormat/>
    <w:uiPriority w:val="99"/>
    <w:rPr>
      <w:rFonts w:ascii="Times New Roman" w:hAnsi="Times New Roman" w:eastAsia="仿宋_GB2312" w:cs="Times New Roman"/>
      <w:kern w:val="2"/>
      <w:sz w:val="28"/>
      <w:szCs w:val="20"/>
    </w:rPr>
  </w:style>
  <w:style w:type="character" w:customStyle="1" w:styleId="41">
    <w:name w:val="正文首行缩进 2 Char"/>
    <w:basedOn w:val="40"/>
    <w:link w:val="8"/>
    <w:qFormat/>
    <w:uiPriority w:val="0"/>
    <w:rPr>
      <w:rFonts w:eastAsia="宋体"/>
      <w:sz w:val="21"/>
      <w:szCs w:val="24"/>
    </w:rPr>
  </w:style>
  <w:style w:type="paragraph" w:customStyle="1" w:styleId="42">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styleId="43">
    <w:name w:val="List Paragraph"/>
    <w:basedOn w:val="1"/>
    <w:qFormat/>
    <w:uiPriority w:val="34"/>
    <w:pPr>
      <w:ind w:firstLine="420" w:firstLineChars="200"/>
    </w:pPr>
  </w:style>
  <w:style w:type="character" w:customStyle="1" w:styleId="44">
    <w:name w:val="font71"/>
    <w:basedOn w:val="21"/>
    <w:qFormat/>
    <w:uiPriority w:val="0"/>
    <w:rPr>
      <w:rFonts w:hint="eastAsia" w:ascii="宋体" w:hAnsi="宋体" w:eastAsia="宋体" w:cs="宋体"/>
      <w:color w:val="000000"/>
      <w:sz w:val="20"/>
      <w:szCs w:val="20"/>
      <w:u w:val="none"/>
    </w:rPr>
  </w:style>
  <w:style w:type="character" w:customStyle="1" w:styleId="45">
    <w:name w:val="font51"/>
    <w:basedOn w:val="21"/>
    <w:qFormat/>
    <w:uiPriority w:val="0"/>
    <w:rPr>
      <w:rFonts w:hint="eastAsia" w:ascii="宋体" w:hAnsi="宋体" w:eastAsia="宋体" w:cs="宋体"/>
      <w:color w:val="000000"/>
      <w:sz w:val="22"/>
      <w:szCs w:val="22"/>
      <w:u w:val="none"/>
    </w:rPr>
  </w:style>
  <w:style w:type="character" w:customStyle="1" w:styleId="46">
    <w:name w:val="font61"/>
    <w:basedOn w:val="21"/>
    <w:qFormat/>
    <w:uiPriority w:val="0"/>
    <w:rPr>
      <w:rFonts w:hint="eastAsia" w:ascii="宋体" w:hAnsi="宋体" w:eastAsia="宋体" w:cs="宋体"/>
      <w:color w:val="000000"/>
      <w:sz w:val="20"/>
      <w:szCs w:val="20"/>
      <w:u w:val="none"/>
    </w:rPr>
  </w:style>
  <w:style w:type="character" w:customStyle="1" w:styleId="47">
    <w:name w:val="font41"/>
    <w:basedOn w:val="21"/>
    <w:qFormat/>
    <w:uiPriority w:val="0"/>
    <w:rPr>
      <w:rFonts w:hint="eastAsia" w:ascii="宋体" w:hAnsi="宋体" w:eastAsia="宋体" w:cs="宋体"/>
      <w:color w:val="000000"/>
      <w:sz w:val="22"/>
      <w:szCs w:val="22"/>
      <w:u w:val="none"/>
    </w:rPr>
  </w:style>
  <w:style w:type="character" w:customStyle="1" w:styleId="48">
    <w:name w:val="font11"/>
    <w:basedOn w:val="21"/>
    <w:qFormat/>
    <w:uiPriority w:val="0"/>
    <w:rPr>
      <w:rFonts w:hint="eastAsia" w:ascii="宋体" w:hAnsi="宋体" w:eastAsia="宋体" w:cs="宋体"/>
      <w:color w:val="000000"/>
      <w:sz w:val="28"/>
      <w:szCs w:val="28"/>
      <w:u w:val="none"/>
    </w:rPr>
  </w:style>
  <w:style w:type="paragraph" w:customStyle="1" w:styleId="49">
    <w:name w:val="p0"/>
    <w:basedOn w:val="1"/>
    <w:qFormat/>
    <w:uiPriority w:val="99"/>
    <w:pPr>
      <w:widowControl/>
    </w:pPr>
    <w:rPr>
      <w:kern w:val="0"/>
    </w:rPr>
  </w:style>
  <w:style w:type="paragraph" w:customStyle="1" w:styleId="50">
    <w:name w:val="Table Paragraph"/>
    <w:basedOn w:val="1"/>
    <w:qFormat/>
    <w:uiPriority w:val="1"/>
    <w:rPr>
      <w:rFonts w:ascii="宋体" w:hAnsi="宋体" w:eastAsia="宋体" w:cs="宋体"/>
      <w:lang w:val="zh-CN" w:eastAsia="zh-CN" w:bidi="zh-CN"/>
    </w:rPr>
  </w:style>
  <w:style w:type="paragraph" w:customStyle="1" w:styleId="51">
    <w:name w:val="列表段落1"/>
    <w:basedOn w:val="1"/>
    <w:qFormat/>
    <w:uiPriority w:val="99"/>
    <w:pPr>
      <w:ind w:firstLine="420" w:firstLineChars="200"/>
    </w:pPr>
  </w:style>
  <w:style w:type="character" w:customStyle="1" w:styleId="52">
    <w:name w:val="style3"/>
    <w:qFormat/>
    <w:uiPriority w:val="0"/>
  </w:style>
  <w:style w:type="paragraph" w:customStyle="1" w:styleId="53">
    <w:name w:val="WPSOffice手动目录 1"/>
    <w:qFormat/>
    <w:uiPriority w:val="0"/>
    <w:pPr>
      <w:ind w:leftChars="0"/>
    </w:pPr>
    <w:rPr>
      <w:rFonts w:ascii="Times New Roman" w:hAnsi="Times New Roman" w:eastAsia="宋体" w:cs="Times New Roman"/>
      <w:sz w:val="20"/>
      <w:szCs w:val="20"/>
    </w:rPr>
  </w:style>
  <w:style w:type="paragraph" w:customStyle="1" w:styleId="54">
    <w:name w:val="WPSOffice手动目录 2"/>
    <w:qFormat/>
    <w:uiPriority w:val="0"/>
    <w:pPr>
      <w:ind w:leftChars="200"/>
    </w:pPr>
    <w:rPr>
      <w:rFonts w:ascii="Times New Roman" w:hAnsi="Times New Roman" w:eastAsia="宋体" w:cs="Times New Roman"/>
      <w:sz w:val="20"/>
      <w:szCs w:val="20"/>
    </w:rPr>
  </w:style>
  <w:style w:type="table" w:customStyle="1" w:styleId="5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07A64-E657-4524-BF2C-829B5F5BA2E3}">
  <ds:schemaRefs/>
</ds:datastoreItem>
</file>

<file path=docProps/app.xml><?xml version="1.0" encoding="utf-8"?>
<Properties xmlns="http://schemas.openxmlformats.org/officeDocument/2006/extended-properties" xmlns:vt="http://schemas.openxmlformats.org/officeDocument/2006/docPropsVTypes">
  <Template>Normal</Template>
  <Pages>28</Pages>
  <Words>6868</Words>
  <Characters>7352</Characters>
  <Lines>87</Lines>
  <Paragraphs>24</Paragraphs>
  <TotalTime>0</TotalTime>
  <ScaleCrop>false</ScaleCrop>
  <LinksUpToDate>false</LinksUpToDate>
  <CharactersWithSpaces>7963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yj</dc:creator>
  <cp:lastModifiedBy>九千万少女的梦</cp:lastModifiedBy>
  <cp:lastPrinted>2022-04-21T02:01:00Z</cp:lastPrinted>
  <dcterms:modified xsi:type="dcterms:W3CDTF">2025-09-10T08:15:36Z</dcterms:modified>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1F0836943D4B49EFA44149A561789FD6</vt:lpwstr>
  </property>
  <property fmtid="{D5CDD505-2E9C-101B-9397-08002B2CF9AE}" pid="4" name="KSOTemplateDocerSaveRecord">
    <vt:lpwstr>eyJoZGlkIjoiOTAxMzRhNjcxZjRlZDU3OWM3OWY5ZDhiNmFlZTllMmIiLCJ1c2VySWQiOiI0MzI1NTYyMzEifQ==</vt:lpwstr>
  </property>
</Properties>
</file>