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92F21">
      <w:pPr>
        <w:tabs>
          <w:tab w:val="left" w:pos="315"/>
          <w:tab w:val="left" w:pos="8820"/>
        </w:tabs>
        <w:spacing w:line="360" w:lineRule="auto"/>
        <w:jc w:val="both"/>
        <w:rPr>
          <w:rFonts w:ascii="宋体" w:hAnsi="宋体" w:eastAsia="宋体" w:cs="宋体"/>
          <w:b/>
          <w:bCs/>
          <w:color w:val="auto"/>
          <w:sz w:val="52"/>
          <w:szCs w:val="52"/>
        </w:rPr>
      </w:pPr>
      <w:bookmarkStart w:id="0" w:name="_Toc26611"/>
      <w:bookmarkStart w:id="1" w:name="_Toc17212"/>
      <w:bookmarkStart w:id="2" w:name="_Toc15148"/>
      <w:bookmarkStart w:id="3" w:name="_Hlk9544796"/>
    </w:p>
    <w:bookmarkEnd w:id="0"/>
    <w:bookmarkEnd w:id="1"/>
    <w:bookmarkEnd w:id="2"/>
    <w:bookmarkEnd w:id="3"/>
    <w:p w14:paraId="5C8B166B">
      <w:pPr>
        <w:tabs>
          <w:tab w:val="left" w:pos="315"/>
          <w:tab w:val="left" w:pos="8820"/>
        </w:tabs>
        <w:spacing w:line="360" w:lineRule="auto"/>
        <w:jc w:val="center"/>
        <w:rPr>
          <w:rFonts w:hint="default" w:ascii="Times New Roman" w:hAnsi="Times New Roman" w:cs="Times New Roman" w:eastAsiaTheme="minorEastAsia"/>
          <w:b/>
          <w:bCs/>
          <w:color w:val="auto"/>
          <w:sz w:val="52"/>
          <w:szCs w:val="52"/>
          <w:highlight w:val="none"/>
          <w:lang w:val="en-US" w:eastAsia="zh-CN"/>
        </w:rPr>
      </w:pPr>
      <w:bookmarkStart w:id="4" w:name="_Toc2269"/>
      <w:r>
        <w:rPr>
          <w:rFonts w:hint="eastAsia" w:ascii="Times New Roman" w:hAnsi="Times New Roman" w:cs="Times New Roman" w:eastAsiaTheme="minorEastAsia"/>
          <w:b/>
          <w:bCs/>
          <w:color w:val="auto"/>
          <w:sz w:val="44"/>
          <w:szCs w:val="44"/>
          <w:highlight w:val="none"/>
          <w:lang w:val="en-US" w:eastAsia="zh-CN"/>
        </w:rPr>
        <w:t>安徽阜阳界首高新技术产业开发区污水处理厂项目-光武产业园污水处理厂建设项目环境影响评价、排污口论证等咨询与评价服务采购</w:t>
      </w:r>
    </w:p>
    <w:p w14:paraId="33FD92A5">
      <w:pPr>
        <w:tabs>
          <w:tab w:val="left" w:pos="315"/>
          <w:tab w:val="left" w:pos="8820"/>
        </w:tabs>
        <w:spacing w:line="360" w:lineRule="auto"/>
        <w:jc w:val="both"/>
        <w:rPr>
          <w:rFonts w:hint="default" w:ascii="Times New Roman" w:hAnsi="Times New Roman" w:eastAsia="宋体" w:cs="Times New Roman"/>
          <w:b/>
          <w:bCs/>
          <w:color w:val="auto"/>
          <w:sz w:val="52"/>
          <w:szCs w:val="52"/>
        </w:rPr>
      </w:pPr>
    </w:p>
    <w:p w14:paraId="6F0E7E20">
      <w:pPr>
        <w:tabs>
          <w:tab w:val="left" w:pos="315"/>
          <w:tab w:val="left" w:pos="8820"/>
        </w:tabs>
        <w:spacing w:line="360" w:lineRule="auto"/>
        <w:jc w:val="center"/>
        <w:rPr>
          <w:rFonts w:hint="default" w:ascii="Times New Roman" w:hAnsi="Times New Roman" w:eastAsia="宋体" w:cs="Times New Roman"/>
          <w:b/>
          <w:bCs/>
          <w:color w:val="auto"/>
          <w:sz w:val="52"/>
          <w:szCs w:val="52"/>
        </w:rPr>
      </w:pPr>
    </w:p>
    <w:p w14:paraId="246DB1C9">
      <w:pPr>
        <w:tabs>
          <w:tab w:val="left" w:pos="315"/>
          <w:tab w:val="left" w:pos="8820"/>
        </w:tabs>
        <w:spacing w:line="360" w:lineRule="auto"/>
        <w:jc w:val="center"/>
        <w:rPr>
          <w:rFonts w:ascii="宋体" w:hAnsi="宋体" w:eastAsia="宋体" w:cs="宋体"/>
          <w:bCs/>
          <w:color w:val="auto"/>
          <w:sz w:val="44"/>
          <w:szCs w:val="44"/>
        </w:rPr>
      </w:pPr>
      <w:r>
        <w:rPr>
          <w:rFonts w:hint="default" w:ascii="Times New Roman" w:hAnsi="Times New Roman" w:eastAsia="宋体" w:cs="Times New Roman"/>
          <w:b/>
          <w:bCs/>
          <w:color w:val="auto"/>
          <w:sz w:val="52"/>
          <w:szCs w:val="52"/>
        </w:rPr>
        <w:t>竞争性磋商文件</w:t>
      </w:r>
      <w:bookmarkEnd w:id="4"/>
    </w:p>
    <w:p w14:paraId="5A854D31">
      <w:pPr>
        <w:tabs>
          <w:tab w:val="left" w:pos="2410"/>
        </w:tabs>
        <w:adjustRightInd w:val="0"/>
        <w:snapToGrid w:val="0"/>
        <w:spacing w:line="360" w:lineRule="auto"/>
        <w:rPr>
          <w:rFonts w:ascii="宋体" w:hAnsi="宋体" w:eastAsia="宋体" w:cs="宋体"/>
          <w:b/>
          <w:color w:val="auto"/>
          <w:spacing w:val="20"/>
          <w:kern w:val="0"/>
          <w:sz w:val="32"/>
          <w:szCs w:val="32"/>
        </w:rPr>
      </w:pPr>
    </w:p>
    <w:p w14:paraId="0CE131D4">
      <w:pPr>
        <w:pStyle w:val="6"/>
        <w:rPr>
          <w:rFonts w:ascii="宋体" w:hAnsi="宋体" w:eastAsia="宋体" w:cs="宋体"/>
          <w:b/>
          <w:color w:val="auto"/>
          <w:spacing w:val="20"/>
          <w:kern w:val="0"/>
          <w:sz w:val="32"/>
          <w:szCs w:val="32"/>
        </w:rPr>
      </w:pPr>
    </w:p>
    <w:p w14:paraId="20E6AEAA">
      <w:pPr>
        <w:tabs>
          <w:tab w:val="left" w:pos="2410"/>
        </w:tabs>
        <w:adjustRightInd w:val="0"/>
        <w:snapToGrid w:val="0"/>
        <w:spacing w:line="360" w:lineRule="auto"/>
        <w:rPr>
          <w:rFonts w:ascii="宋体" w:hAnsi="宋体" w:eastAsia="宋体" w:cs="宋体"/>
          <w:b/>
          <w:color w:val="auto"/>
          <w:spacing w:val="20"/>
          <w:kern w:val="0"/>
          <w:sz w:val="32"/>
          <w:szCs w:val="32"/>
        </w:rPr>
      </w:pPr>
    </w:p>
    <w:p w14:paraId="125105F7">
      <w:pPr>
        <w:pStyle w:val="8"/>
        <w:rPr>
          <w:rFonts w:ascii="宋体" w:hAnsi="宋体" w:eastAsia="宋体" w:cs="宋体"/>
          <w:b/>
          <w:color w:val="auto"/>
          <w:spacing w:val="20"/>
          <w:kern w:val="0"/>
          <w:sz w:val="32"/>
          <w:szCs w:val="32"/>
        </w:rPr>
      </w:pPr>
    </w:p>
    <w:p w14:paraId="602AED28">
      <w:pPr>
        <w:rPr>
          <w:color w:val="auto"/>
        </w:rPr>
      </w:pPr>
    </w:p>
    <w:p w14:paraId="29EAF19A">
      <w:pPr>
        <w:tabs>
          <w:tab w:val="left" w:pos="2410"/>
        </w:tabs>
        <w:adjustRightInd w:val="0"/>
        <w:snapToGrid w:val="0"/>
        <w:spacing w:line="360" w:lineRule="auto"/>
        <w:rPr>
          <w:rFonts w:ascii="宋体" w:hAnsi="宋体" w:eastAsia="宋体" w:cs="宋体"/>
          <w:b/>
          <w:color w:val="auto"/>
          <w:spacing w:val="20"/>
          <w:kern w:val="0"/>
          <w:sz w:val="32"/>
          <w:szCs w:val="32"/>
        </w:rPr>
      </w:pPr>
    </w:p>
    <w:p w14:paraId="00EF030E">
      <w:pPr>
        <w:tabs>
          <w:tab w:val="left" w:pos="2410"/>
        </w:tabs>
        <w:adjustRightInd w:val="0"/>
        <w:snapToGrid w:val="0"/>
        <w:spacing w:line="360" w:lineRule="auto"/>
        <w:ind w:firstLine="723" w:firstLineChars="200"/>
        <w:rPr>
          <w:rFonts w:hint="eastAsia" w:ascii="宋体" w:hAnsi="宋体" w:eastAsia="宋体" w:cs="宋体"/>
          <w:b/>
          <w:color w:val="auto"/>
          <w:spacing w:val="20"/>
          <w:kern w:val="0"/>
          <w:sz w:val="32"/>
          <w:szCs w:val="32"/>
          <w:lang w:eastAsia="zh-CN"/>
        </w:rPr>
      </w:pPr>
      <w:r>
        <w:rPr>
          <w:rFonts w:hint="eastAsia" w:ascii="宋体" w:hAnsi="宋体" w:eastAsia="宋体" w:cs="宋体"/>
          <w:b/>
          <w:color w:val="auto"/>
          <w:spacing w:val="20"/>
          <w:kern w:val="0"/>
          <w:sz w:val="32"/>
          <w:szCs w:val="32"/>
        </w:rPr>
        <w:t>项目名称：</w:t>
      </w:r>
      <w:r>
        <w:rPr>
          <w:rFonts w:hint="eastAsia" w:ascii="宋体" w:hAnsi="宋体" w:eastAsia="宋体" w:cs="宋体"/>
          <w:b/>
          <w:color w:val="auto"/>
          <w:spacing w:val="20"/>
          <w:kern w:val="0"/>
          <w:sz w:val="32"/>
          <w:szCs w:val="32"/>
          <w:u w:val="single"/>
          <w:lang w:eastAsia="zh-CN"/>
        </w:rPr>
        <w:t>安徽阜阳界首高新技术产业开发区污水处理厂项目</w:t>
      </w:r>
      <w:r>
        <w:rPr>
          <w:rFonts w:hint="eastAsia" w:ascii="宋体" w:hAnsi="宋体" w:eastAsia="宋体" w:cs="宋体"/>
          <w:b/>
          <w:color w:val="auto"/>
          <w:spacing w:val="20"/>
          <w:kern w:val="0"/>
          <w:sz w:val="32"/>
          <w:szCs w:val="32"/>
          <w:u w:val="single"/>
          <w:lang w:val="en-US" w:eastAsia="zh-CN"/>
        </w:rPr>
        <w:t>-</w:t>
      </w:r>
      <w:r>
        <w:rPr>
          <w:rFonts w:hint="eastAsia" w:ascii="宋体" w:hAnsi="宋体" w:eastAsia="宋体" w:cs="宋体"/>
          <w:b/>
          <w:color w:val="auto"/>
          <w:spacing w:val="20"/>
          <w:kern w:val="0"/>
          <w:sz w:val="32"/>
          <w:szCs w:val="32"/>
          <w:u w:val="single"/>
          <w:lang w:eastAsia="zh-CN"/>
        </w:rPr>
        <w:t>光武产业园污水处理厂建设项目环境影响评价、排污口论证等咨询与评价服务采购</w:t>
      </w:r>
    </w:p>
    <w:p w14:paraId="3236623F">
      <w:pPr>
        <w:tabs>
          <w:tab w:val="left" w:pos="2410"/>
        </w:tabs>
        <w:adjustRightInd w:val="0"/>
        <w:snapToGrid w:val="0"/>
        <w:spacing w:line="360" w:lineRule="auto"/>
        <w:ind w:firstLine="723" w:firstLineChars="200"/>
        <w:rPr>
          <w:rFonts w:hint="default" w:ascii="宋体" w:hAnsi="宋体" w:eastAsia="宋体" w:cs="宋体"/>
          <w:b/>
          <w:color w:val="auto"/>
          <w:spacing w:val="20"/>
          <w:kern w:val="0"/>
          <w:sz w:val="32"/>
          <w:szCs w:val="32"/>
          <w:lang w:val="en-US"/>
        </w:rPr>
      </w:pPr>
      <w:r>
        <w:rPr>
          <w:rFonts w:hint="eastAsia" w:ascii="宋体" w:hAnsi="宋体" w:eastAsia="宋体" w:cs="宋体"/>
          <w:b/>
          <w:color w:val="auto"/>
          <w:spacing w:val="20"/>
          <w:kern w:val="0"/>
          <w:sz w:val="32"/>
          <w:szCs w:val="32"/>
        </w:rPr>
        <w:t>项目编号：</w:t>
      </w:r>
      <w:r>
        <w:rPr>
          <w:rFonts w:hint="eastAsia" w:ascii="宋体" w:hAnsi="宋体" w:eastAsia="宋体" w:cs="宋体"/>
          <w:b/>
          <w:color w:val="auto"/>
          <w:spacing w:val="20"/>
          <w:kern w:val="0"/>
          <w:sz w:val="32"/>
          <w:szCs w:val="32"/>
          <w:u w:val="single"/>
          <w:lang w:val="en-US" w:eastAsia="zh-CN"/>
        </w:rPr>
        <w:t xml:space="preserve">JSRJ20260424 </w:t>
      </w:r>
    </w:p>
    <w:p w14:paraId="700F2951">
      <w:pPr>
        <w:tabs>
          <w:tab w:val="left" w:pos="2410"/>
        </w:tabs>
        <w:adjustRightInd w:val="0"/>
        <w:snapToGrid w:val="0"/>
        <w:spacing w:line="360" w:lineRule="auto"/>
        <w:ind w:firstLine="723" w:firstLineChars="200"/>
        <w:rPr>
          <w:rFonts w:ascii="宋体" w:hAnsi="宋体" w:eastAsia="宋体" w:cs="宋体"/>
          <w:b/>
          <w:color w:val="auto"/>
          <w:spacing w:val="20"/>
          <w:kern w:val="0"/>
          <w:sz w:val="32"/>
          <w:szCs w:val="32"/>
        </w:rPr>
      </w:pPr>
      <w:r>
        <w:rPr>
          <w:rFonts w:hint="eastAsia" w:ascii="宋体" w:hAnsi="宋体" w:eastAsia="宋体" w:cs="宋体"/>
          <w:b/>
          <w:color w:val="auto"/>
          <w:spacing w:val="20"/>
          <w:kern w:val="0"/>
          <w:sz w:val="32"/>
          <w:szCs w:val="32"/>
        </w:rPr>
        <w:t>采购人：</w:t>
      </w:r>
      <w:r>
        <w:rPr>
          <w:rFonts w:hint="eastAsia" w:ascii="宋体" w:hAnsi="宋体" w:eastAsia="宋体" w:cs="宋体"/>
          <w:b/>
          <w:color w:val="auto"/>
          <w:spacing w:val="20"/>
          <w:kern w:val="0"/>
          <w:sz w:val="32"/>
          <w:szCs w:val="32"/>
          <w:u w:val="single"/>
          <w:lang w:eastAsia="zh-CN"/>
        </w:rPr>
        <w:t>界首市融恒建设发展有限公司</w:t>
      </w:r>
    </w:p>
    <w:p w14:paraId="41604E9B">
      <w:pPr>
        <w:tabs>
          <w:tab w:val="left" w:pos="2410"/>
        </w:tabs>
        <w:adjustRightInd w:val="0"/>
        <w:snapToGrid w:val="0"/>
        <w:spacing w:line="360" w:lineRule="auto"/>
        <w:ind w:firstLine="723" w:firstLineChars="200"/>
        <w:rPr>
          <w:rFonts w:ascii="宋体" w:hAnsi="宋体" w:eastAsia="宋体" w:cs="宋体"/>
          <w:b/>
          <w:color w:val="auto"/>
          <w:spacing w:val="20"/>
          <w:kern w:val="0"/>
          <w:sz w:val="32"/>
          <w:szCs w:val="32"/>
        </w:rPr>
      </w:pPr>
      <w:r>
        <w:rPr>
          <w:rFonts w:hint="eastAsia" w:ascii="宋体" w:hAnsi="宋体" w:eastAsia="宋体" w:cs="宋体"/>
          <w:b/>
          <w:color w:val="auto"/>
          <w:spacing w:val="20"/>
          <w:kern w:val="0"/>
          <w:sz w:val="32"/>
          <w:szCs w:val="32"/>
        </w:rPr>
        <w:t>采购代理机构：</w:t>
      </w:r>
      <w:r>
        <w:rPr>
          <w:rFonts w:hint="eastAsia" w:ascii="宋体" w:hAnsi="宋体" w:eastAsia="宋体" w:cs="宋体"/>
          <w:b/>
          <w:color w:val="auto"/>
          <w:spacing w:val="20"/>
          <w:kern w:val="0"/>
          <w:sz w:val="32"/>
          <w:szCs w:val="32"/>
          <w:u w:val="single"/>
          <w:lang w:eastAsia="zh-CN"/>
        </w:rPr>
        <w:t>江苏瑞杰项目管理顾问有限公司</w:t>
      </w:r>
    </w:p>
    <w:p w14:paraId="4AA3DC81">
      <w:pPr>
        <w:tabs>
          <w:tab w:val="left" w:pos="2410"/>
        </w:tabs>
        <w:adjustRightInd w:val="0"/>
        <w:snapToGrid w:val="0"/>
        <w:spacing w:line="360" w:lineRule="auto"/>
        <w:jc w:val="center"/>
        <w:rPr>
          <w:rFonts w:ascii="宋体" w:hAnsi="宋体" w:eastAsia="宋体" w:cs="宋体"/>
          <w:b/>
          <w:color w:val="auto"/>
          <w:sz w:val="36"/>
        </w:rPr>
      </w:pPr>
      <w:bookmarkStart w:id="5" w:name="_Toc10746"/>
      <w:bookmarkStart w:id="6" w:name="_Toc18525"/>
      <w:bookmarkStart w:id="7" w:name="_Toc1422"/>
      <w:r>
        <w:rPr>
          <w:rFonts w:hint="eastAsia" w:ascii="宋体" w:hAnsi="宋体" w:eastAsia="宋体" w:cs="宋体"/>
          <w:b/>
          <w:color w:val="auto"/>
          <w:sz w:val="36"/>
          <w:u w:val="single"/>
          <w:lang w:val="en-US" w:eastAsia="zh-CN"/>
        </w:rPr>
        <w:t>2026年4月</w:t>
      </w:r>
      <w:bookmarkEnd w:id="5"/>
      <w:bookmarkEnd w:id="6"/>
      <w:bookmarkEnd w:id="7"/>
    </w:p>
    <w:p w14:paraId="3D9E62BE">
      <w:pPr>
        <w:spacing w:line="360" w:lineRule="auto"/>
        <w:jc w:val="center"/>
        <w:rPr>
          <w:rFonts w:ascii="宋体" w:hAnsi="宋体" w:eastAsia="宋体" w:cs="宋体"/>
          <w:b/>
          <w:color w:val="auto"/>
          <w:sz w:val="36"/>
          <w:szCs w:val="36"/>
        </w:rPr>
        <w:sectPr>
          <w:headerReference r:id="rId3" w:type="default"/>
          <w:footerReference r:id="rId4" w:type="default"/>
          <w:pgSz w:w="11905" w:h="16838"/>
          <w:pgMar w:top="1417" w:right="1417" w:bottom="1417" w:left="1417" w:header="850" w:footer="992" w:gutter="0"/>
          <w:cols w:space="0" w:num="1"/>
          <w:docGrid w:linePitch="462" w:charSpace="0"/>
        </w:sectPr>
      </w:pPr>
      <w:bookmarkStart w:id="8" w:name="_Toc74227630"/>
      <w:bookmarkStart w:id="9" w:name="_Toc99301417"/>
      <w:bookmarkStart w:id="10" w:name="_Toc2777"/>
    </w:p>
    <w:bookmarkEnd w:id="8"/>
    <w:bookmarkEnd w:id="9"/>
    <w:bookmarkEnd w:id="10"/>
    <w:p w14:paraId="27485F42">
      <w:pPr>
        <w:tabs>
          <w:tab w:val="left" w:pos="2410"/>
        </w:tabs>
        <w:autoSpaceDE w:val="0"/>
        <w:autoSpaceDN w:val="0"/>
        <w:adjustRightInd w:val="0"/>
        <w:snapToGrid w:val="0"/>
        <w:spacing w:line="360" w:lineRule="auto"/>
        <w:jc w:val="center"/>
        <w:rPr>
          <w:rFonts w:ascii="宋体" w:hAnsi="宋体" w:eastAsia="宋体" w:cs="宋体"/>
          <w:b/>
          <w:color w:val="auto"/>
          <w:sz w:val="44"/>
          <w:szCs w:val="44"/>
        </w:rPr>
      </w:pPr>
      <w:r>
        <w:rPr>
          <w:rFonts w:hint="eastAsia" w:ascii="宋体" w:hAnsi="宋体" w:eastAsia="宋体" w:cs="宋体"/>
          <w:b/>
          <w:color w:val="auto"/>
          <w:sz w:val="44"/>
          <w:szCs w:val="44"/>
        </w:rPr>
        <w:t>目  录</w:t>
      </w:r>
    </w:p>
    <w:sdt>
      <w:sdtPr>
        <w:rPr>
          <w:rFonts w:ascii="宋体" w:hAnsi="宋体" w:eastAsia="宋体" w:cs="@仿宋_GB2312"/>
          <w:color w:val="auto"/>
          <w:kern w:val="2"/>
          <w:sz w:val="21"/>
          <w:lang w:val="en-US" w:eastAsia="zh-CN" w:bidi="ar-SA"/>
        </w:rPr>
        <w:id w:val="147471270"/>
        <w15:color w:val="DBDBDB"/>
        <w:docPartObj>
          <w:docPartGallery w:val="Table of Contents"/>
          <w:docPartUnique/>
        </w:docPartObj>
      </w:sdtPr>
      <w:sdtEndPr>
        <w:rPr>
          <w:rFonts w:ascii="宋体" w:hAnsi="宋体" w:eastAsia="宋体" w:cs="@仿宋_GB2312"/>
          <w:color w:val="auto"/>
          <w:kern w:val="2"/>
          <w:sz w:val="21"/>
          <w:lang w:val="en-US" w:eastAsia="zh-CN" w:bidi="ar-SA"/>
        </w:rPr>
      </w:sdtEndPr>
      <w:sdtContent>
        <w:p w14:paraId="607586DA">
          <w:pPr>
            <w:spacing w:before="0" w:beforeLines="0" w:after="0" w:afterLines="0" w:line="240" w:lineRule="auto"/>
            <w:ind w:left="0" w:leftChars="0" w:right="0" w:rightChars="0" w:firstLine="0" w:firstLineChars="0"/>
            <w:jc w:val="center"/>
            <w:rPr>
              <w:color w:val="auto"/>
            </w:rPr>
          </w:pPr>
          <w:bookmarkStart w:id="11" w:name="_Toc30353"/>
          <w:bookmarkStart w:id="12" w:name="_Toc8955"/>
          <w:bookmarkStart w:id="13" w:name="_Toc8443"/>
          <w:bookmarkStart w:id="14" w:name="_Toc16444"/>
          <w:bookmarkStart w:id="15" w:name="_Toc17625"/>
          <w:bookmarkStart w:id="16" w:name="_Toc7264"/>
          <w:bookmarkStart w:id="17" w:name="_Toc10583"/>
          <w:bookmarkStart w:id="18" w:name="_Toc1455"/>
          <w:bookmarkStart w:id="19" w:name="_Toc3370"/>
          <w:bookmarkStart w:id="20" w:name="_Toc19988"/>
          <w:bookmarkStart w:id="21" w:name="_Toc501"/>
        </w:p>
        <w:p w14:paraId="12BE8980">
          <w:pPr>
            <w:pStyle w:val="15"/>
            <w:tabs>
              <w:tab w:val="right" w:leader="dot" w:pos="8959"/>
            </w:tabs>
            <w:rPr>
              <w:color w:val="auto"/>
              <w:sz w:val="28"/>
              <w:szCs w:val="28"/>
            </w:rPr>
          </w:pPr>
          <w:r>
            <w:rPr>
              <w:color w:val="auto"/>
            </w:rPr>
            <w:fldChar w:fldCharType="begin"/>
          </w:r>
          <w:r>
            <w:rPr>
              <w:color w:val="auto"/>
            </w:rPr>
            <w:instrText xml:space="preserve">TOC \o "1-3" \h \u </w:instrText>
          </w:r>
          <w:r>
            <w:rPr>
              <w:color w:val="auto"/>
            </w:rPr>
            <w:fldChar w:fldCharType="separate"/>
          </w:r>
          <w:r>
            <w:rPr>
              <w:color w:val="auto"/>
              <w:sz w:val="28"/>
              <w:szCs w:val="28"/>
            </w:rPr>
            <w:fldChar w:fldCharType="begin"/>
          </w:r>
          <w:r>
            <w:rPr>
              <w:color w:val="auto"/>
              <w:sz w:val="28"/>
              <w:szCs w:val="28"/>
            </w:rPr>
            <w:instrText xml:space="preserve"> HYPERLINK \l _Toc18437 </w:instrText>
          </w:r>
          <w:r>
            <w:rPr>
              <w:color w:val="auto"/>
              <w:sz w:val="28"/>
              <w:szCs w:val="28"/>
            </w:rPr>
            <w:fldChar w:fldCharType="separate"/>
          </w:r>
          <w:r>
            <w:rPr>
              <w:rFonts w:hint="eastAsia" w:ascii="宋体" w:hAnsi="宋体" w:eastAsia="宋体" w:cs="宋体"/>
              <w:color w:val="auto"/>
              <w:sz w:val="28"/>
              <w:szCs w:val="28"/>
            </w:rPr>
            <w:t>第一章  竞争性磋商公告</w:t>
          </w:r>
          <w:r>
            <w:rPr>
              <w:color w:val="auto"/>
              <w:sz w:val="28"/>
              <w:szCs w:val="28"/>
            </w:rPr>
            <w:tab/>
          </w:r>
          <w:r>
            <w:rPr>
              <w:rFonts w:hint="eastAsia"/>
              <w:color w:val="auto"/>
              <w:sz w:val="28"/>
              <w:szCs w:val="28"/>
              <w:lang w:val="en-US" w:eastAsia="zh-CN"/>
            </w:rPr>
            <w:t>1</w:t>
          </w:r>
          <w:r>
            <w:rPr>
              <w:color w:val="auto"/>
              <w:sz w:val="28"/>
              <w:szCs w:val="28"/>
            </w:rPr>
            <w:fldChar w:fldCharType="end"/>
          </w:r>
        </w:p>
        <w:p w14:paraId="4F64830F">
          <w:pPr>
            <w:pStyle w:val="15"/>
            <w:tabs>
              <w:tab w:val="right" w:leader="dot" w:pos="8959"/>
            </w:tabs>
            <w:rPr>
              <w:color w:val="auto"/>
              <w:sz w:val="28"/>
              <w:szCs w:val="28"/>
            </w:rPr>
          </w:pPr>
          <w:r>
            <w:rPr>
              <w:color w:val="auto"/>
              <w:sz w:val="28"/>
              <w:szCs w:val="28"/>
            </w:rPr>
            <w:fldChar w:fldCharType="begin"/>
          </w:r>
          <w:r>
            <w:rPr>
              <w:color w:val="auto"/>
              <w:sz w:val="28"/>
              <w:szCs w:val="28"/>
            </w:rPr>
            <w:instrText xml:space="preserve"> HYPERLINK \l _Toc18316 </w:instrText>
          </w:r>
          <w:r>
            <w:rPr>
              <w:color w:val="auto"/>
              <w:sz w:val="28"/>
              <w:szCs w:val="28"/>
            </w:rPr>
            <w:fldChar w:fldCharType="separate"/>
          </w:r>
          <w:r>
            <w:rPr>
              <w:rFonts w:hint="eastAsia" w:ascii="宋体" w:hAnsi="宋体" w:eastAsia="宋体" w:cs="宋体"/>
              <w:color w:val="auto"/>
              <w:sz w:val="28"/>
              <w:szCs w:val="28"/>
            </w:rPr>
            <w:t>第二章  供应商须知</w:t>
          </w:r>
          <w:r>
            <w:rPr>
              <w:color w:val="auto"/>
              <w:sz w:val="28"/>
              <w:szCs w:val="28"/>
            </w:rPr>
            <w:tab/>
          </w:r>
          <w:r>
            <w:rPr>
              <w:rFonts w:hint="eastAsia"/>
              <w:color w:val="auto"/>
              <w:sz w:val="28"/>
              <w:szCs w:val="28"/>
              <w:lang w:val="en-US" w:eastAsia="zh-CN"/>
            </w:rPr>
            <w:t>3</w:t>
          </w:r>
          <w:r>
            <w:rPr>
              <w:color w:val="auto"/>
              <w:sz w:val="28"/>
              <w:szCs w:val="28"/>
            </w:rPr>
            <w:fldChar w:fldCharType="end"/>
          </w:r>
        </w:p>
        <w:p w14:paraId="501F2A0D">
          <w:pPr>
            <w:pStyle w:val="15"/>
            <w:tabs>
              <w:tab w:val="right" w:leader="dot" w:pos="8959"/>
            </w:tabs>
            <w:rPr>
              <w:color w:val="auto"/>
              <w:sz w:val="28"/>
              <w:szCs w:val="28"/>
            </w:rPr>
          </w:pPr>
          <w:r>
            <w:rPr>
              <w:color w:val="auto"/>
              <w:sz w:val="28"/>
              <w:szCs w:val="28"/>
            </w:rPr>
            <w:fldChar w:fldCharType="begin"/>
          </w:r>
          <w:r>
            <w:rPr>
              <w:color w:val="auto"/>
              <w:sz w:val="28"/>
              <w:szCs w:val="28"/>
            </w:rPr>
            <w:instrText xml:space="preserve"> HYPERLINK \l _Toc14579 </w:instrText>
          </w:r>
          <w:r>
            <w:rPr>
              <w:color w:val="auto"/>
              <w:sz w:val="28"/>
              <w:szCs w:val="28"/>
            </w:rPr>
            <w:fldChar w:fldCharType="separate"/>
          </w:r>
          <w:r>
            <w:rPr>
              <w:rFonts w:hint="eastAsia" w:ascii="宋体" w:hAnsi="宋体" w:eastAsia="宋体" w:cs="宋体"/>
              <w:color w:val="auto"/>
              <w:sz w:val="28"/>
              <w:szCs w:val="28"/>
            </w:rPr>
            <w:t>第三章  采购需求</w:t>
          </w:r>
          <w:r>
            <w:rPr>
              <w:color w:val="auto"/>
              <w:sz w:val="28"/>
              <w:szCs w:val="28"/>
            </w:rPr>
            <w:tab/>
          </w:r>
          <w:r>
            <w:rPr>
              <w:color w:val="auto"/>
              <w:sz w:val="28"/>
              <w:szCs w:val="28"/>
            </w:rPr>
            <w:fldChar w:fldCharType="begin"/>
          </w:r>
          <w:r>
            <w:rPr>
              <w:color w:val="auto"/>
              <w:sz w:val="28"/>
              <w:szCs w:val="28"/>
            </w:rPr>
            <w:instrText xml:space="preserve"> PAGEREF _Toc14579 \h </w:instrText>
          </w:r>
          <w:r>
            <w:rPr>
              <w:color w:val="auto"/>
              <w:sz w:val="28"/>
              <w:szCs w:val="28"/>
            </w:rPr>
            <w:fldChar w:fldCharType="separate"/>
          </w:r>
          <w:r>
            <w:rPr>
              <w:color w:val="auto"/>
              <w:sz w:val="28"/>
              <w:szCs w:val="28"/>
            </w:rPr>
            <w:t>26</w:t>
          </w:r>
          <w:r>
            <w:rPr>
              <w:color w:val="auto"/>
              <w:sz w:val="28"/>
              <w:szCs w:val="28"/>
            </w:rPr>
            <w:fldChar w:fldCharType="end"/>
          </w:r>
          <w:r>
            <w:rPr>
              <w:color w:val="auto"/>
              <w:sz w:val="28"/>
              <w:szCs w:val="28"/>
            </w:rPr>
            <w:fldChar w:fldCharType="end"/>
          </w:r>
        </w:p>
        <w:p w14:paraId="62F59A7A">
          <w:pPr>
            <w:pStyle w:val="15"/>
            <w:tabs>
              <w:tab w:val="right" w:leader="dot" w:pos="8959"/>
            </w:tabs>
            <w:rPr>
              <w:rFonts w:hint="eastAsia" w:eastAsiaTheme="minorEastAsia"/>
              <w:color w:val="auto"/>
              <w:sz w:val="28"/>
              <w:szCs w:val="28"/>
              <w:lang w:val="en-US" w:eastAsia="zh-CN"/>
            </w:rPr>
          </w:pPr>
          <w:r>
            <w:rPr>
              <w:color w:val="auto"/>
              <w:sz w:val="28"/>
              <w:szCs w:val="28"/>
            </w:rPr>
            <w:fldChar w:fldCharType="begin"/>
          </w:r>
          <w:r>
            <w:rPr>
              <w:color w:val="auto"/>
              <w:sz w:val="28"/>
              <w:szCs w:val="28"/>
            </w:rPr>
            <w:instrText xml:space="preserve"> HYPERLINK \l _Toc20048 </w:instrText>
          </w:r>
          <w:r>
            <w:rPr>
              <w:color w:val="auto"/>
              <w:sz w:val="28"/>
              <w:szCs w:val="28"/>
            </w:rPr>
            <w:fldChar w:fldCharType="separate"/>
          </w:r>
          <w:r>
            <w:rPr>
              <w:rFonts w:hint="eastAsia" w:ascii="宋体" w:hAnsi="宋体" w:eastAsia="宋体" w:cs="宋体"/>
              <w:color w:val="auto"/>
              <w:sz w:val="28"/>
              <w:szCs w:val="28"/>
            </w:rPr>
            <w:t>第四章  评审方法和标准</w:t>
          </w:r>
          <w:r>
            <w:rPr>
              <w:color w:val="auto"/>
              <w:sz w:val="28"/>
              <w:szCs w:val="28"/>
            </w:rPr>
            <w:tab/>
          </w:r>
          <w:r>
            <w:rPr>
              <w:rFonts w:hint="eastAsia"/>
              <w:color w:val="auto"/>
              <w:sz w:val="28"/>
              <w:szCs w:val="28"/>
              <w:lang w:val="en-US" w:eastAsia="zh-CN"/>
            </w:rPr>
            <w:t>3</w:t>
          </w:r>
          <w:r>
            <w:rPr>
              <w:color w:val="auto"/>
              <w:sz w:val="28"/>
              <w:szCs w:val="28"/>
            </w:rPr>
            <w:fldChar w:fldCharType="end"/>
          </w:r>
          <w:r>
            <w:rPr>
              <w:rFonts w:hint="eastAsia"/>
              <w:color w:val="auto"/>
              <w:sz w:val="28"/>
              <w:szCs w:val="28"/>
              <w:lang w:val="en-US" w:eastAsia="zh-CN"/>
            </w:rPr>
            <w:t>1</w:t>
          </w:r>
        </w:p>
        <w:p w14:paraId="70766A2E">
          <w:pPr>
            <w:pStyle w:val="15"/>
            <w:tabs>
              <w:tab w:val="right" w:leader="dot" w:pos="8959"/>
            </w:tabs>
            <w:rPr>
              <w:rFonts w:hint="eastAsia" w:eastAsiaTheme="minorEastAsia"/>
              <w:color w:val="auto"/>
              <w:sz w:val="28"/>
              <w:szCs w:val="28"/>
              <w:lang w:val="en-US" w:eastAsia="zh-CN"/>
            </w:rPr>
          </w:pPr>
          <w:r>
            <w:rPr>
              <w:color w:val="auto"/>
              <w:sz w:val="28"/>
              <w:szCs w:val="28"/>
            </w:rPr>
            <w:fldChar w:fldCharType="begin"/>
          </w:r>
          <w:r>
            <w:rPr>
              <w:color w:val="auto"/>
              <w:sz w:val="28"/>
              <w:szCs w:val="28"/>
            </w:rPr>
            <w:instrText xml:space="preserve"> HYPERLINK \l _Toc7338 </w:instrText>
          </w:r>
          <w:r>
            <w:rPr>
              <w:color w:val="auto"/>
              <w:sz w:val="28"/>
              <w:szCs w:val="28"/>
            </w:rPr>
            <w:fldChar w:fldCharType="separate"/>
          </w:r>
          <w:r>
            <w:rPr>
              <w:rFonts w:hint="eastAsia" w:ascii="宋体" w:hAnsi="宋体" w:eastAsia="宋体" w:cs="宋体"/>
              <w:color w:val="auto"/>
              <w:sz w:val="28"/>
              <w:szCs w:val="28"/>
            </w:rPr>
            <w:t>第五章  采购合同</w:t>
          </w:r>
          <w:r>
            <w:rPr>
              <w:rFonts w:hint="eastAsia" w:ascii="宋体" w:hAnsi="宋体" w:eastAsia="宋体" w:cs="宋体"/>
              <w:color w:val="auto"/>
              <w:sz w:val="28"/>
              <w:szCs w:val="28"/>
              <w:lang w:val="en-US" w:eastAsia="zh-CN"/>
            </w:rPr>
            <w:t>格式</w:t>
          </w:r>
          <w:r>
            <w:rPr>
              <w:color w:val="auto"/>
              <w:sz w:val="28"/>
              <w:szCs w:val="28"/>
            </w:rPr>
            <w:tab/>
          </w:r>
          <w:r>
            <w:rPr>
              <w:rFonts w:hint="eastAsia"/>
              <w:color w:val="auto"/>
              <w:sz w:val="28"/>
              <w:szCs w:val="28"/>
              <w:lang w:val="en-US" w:eastAsia="zh-CN"/>
            </w:rPr>
            <w:t>3</w:t>
          </w:r>
          <w:r>
            <w:rPr>
              <w:color w:val="auto"/>
              <w:sz w:val="28"/>
              <w:szCs w:val="28"/>
            </w:rPr>
            <w:fldChar w:fldCharType="end"/>
          </w:r>
          <w:r>
            <w:rPr>
              <w:rFonts w:hint="eastAsia"/>
              <w:color w:val="auto"/>
              <w:sz w:val="28"/>
              <w:szCs w:val="28"/>
              <w:lang w:val="en-US" w:eastAsia="zh-CN"/>
            </w:rPr>
            <w:t>7</w:t>
          </w:r>
        </w:p>
        <w:p w14:paraId="4A9E6374">
          <w:pPr>
            <w:pStyle w:val="15"/>
            <w:tabs>
              <w:tab w:val="right" w:leader="dot" w:pos="8959"/>
            </w:tabs>
            <w:rPr>
              <w:color w:val="auto"/>
              <w:sz w:val="28"/>
              <w:szCs w:val="28"/>
            </w:rPr>
          </w:pPr>
          <w:r>
            <w:rPr>
              <w:color w:val="auto"/>
              <w:sz w:val="28"/>
              <w:szCs w:val="28"/>
            </w:rPr>
            <w:fldChar w:fldCharType="begin"/>
          </w:r>
          <w:r>
            <w:rPr>
              <w:color w:val="auto"/>
              <w:sz w:val="28"/>
              <w:szCs w:val="28"/>
            </w:rPr>
            <w:instrText xml:space="preserve"> HYPERLINK \l _Toc21499 </w:instrText>
          </w:r>
          <w:r>
            <w:rPr>
              <w:color w:val="auto"/>
              <w:sz w:val="28"/>
              <w:szCs w:val="28"/>
            </w:rPr>
            <w:fldChar w:fldCharType="separate"/>
          </w:r>
          <w:r>
            <w:rPr>
              <w:rFonts w:hint="eastAsia" w:ascii="宋体" w:hAnsi="宋体" w:eastAsia="宋体" w:cs="宋体"/>
              <w:color w:val="auto"/>
              <w:sz w:val="28"/>
              <w:szCs w:val="28"/>
            </w:rPr>
            <w:t>第六章  响应文件格式</w:t>
          </w:r>
          <w:r>
            <w:rPr>
              <w:color w:val="auto"/>
              <w:sz w:val="28"/>
              <w:szCs w:val="28"/>
            </w:rPr>
            <w:tab/>
          </w:r>
          <w:r>
            <w:rPr>
              <w:color w:val="auto"/>
              <w:sz w:val="28"/>
              <w:szCs w:val="28"/>
            </w:rPr>
            <w:fldChar w:fldCharType="begin"/>
          </w:r>
          <w:r>
            <w:rPr>
              <w:color w:val="auto"/>
              <w:sz w:val="28"/>
              <w:szCs w:val="28"/>
            </w:rPr>
            <w:instrText xml:space="preserve"> PAGEREF _Toc21499 \h </w:instrText>
          </w:r>
          <w:r>
            <w:rPr>
              <w:color w:val="auto"/>
              <w:sz w:val="28"/>
              <w:szCs w:val="28"/>
            </w:rPr>
            <w:fldChar w:fldCharType="separate"/>
          </w:r>
          <w:r>
            <w:rPr>
              <w:color w:val="auto"/>
              <w:sz w:val="28"/>
              <w:szCs w:val="28"/>
            </w:rPr>
            <w:t>49</w:t>
          </w:r>
          <w:r>
            <w:rPr>
              <w:color w:val="auto"/>
              <w:sz w:val="28"/>
              <w:szCs w:val="28"/>
            </w:rPr>
            <w:fldChar w:fldCharType="end"/>
          </w:r>
          <w:r>
            <w:rPr>
              <w:color w:val="auto"/>
              <w:sz w:val="28"/>
              <w:szCs w:val="28"/>
            </w:rPr>
            <w:fldChar w:fldCharType="end"/>
          </w:r>
        </w:p>
        <w:p w14:paraId="0DFCB6D4">
          <w:pPr>
            <w:pStyle w:val="15"/>
            <w:tabs>
              <w:tab w:val="right" w:leader="dot" w:pos="8959"/>
            </w:tabs>
            <w:rPr>
              <w:color w:val="auto"/>
            </w:rPr>
          </w:pPr>
          <w:r>
            <w:rPr>
              <w:color w:val="auto"/>
              <w:sz w:val="28"/>
              <w:szCs w:val="28"/>
            </w:rPr>
            <w:fldChar w:fldCharType="begin"/>
          </w:r>
          <w:r>
            <w:rPr>
              <w:color w:val="auto"/>
              <w:sz w:val="28"/>
              <w:szCs w:val="28"/>
            </w:rPr>
            <w:instrText xml:space="preserve"> HYPERLINK \l _Toc32548 </w:instrText>
          </w:r>
          <w:r>
            <w:rPr>
              <w:color w:val="auto"/>
              <w:sz w:val="28"/>
              <w:szCs w:val="28"/>
            </w:rPr>
            <w:fldChar w:fldCharType="separate"/>
          </w:r>
          <w:r>
            <w:rPr>
              <w:rFonts w:hint="eastAsia" w:ascii="宋体" w:hAnsi="宋体" w:eastAsia="宋体" w:cs="宋体"/>
              <w:color w:val="auto"/>
              <w:sz w:val="28"/>
              <w:szCs w:val="28"/>
            </w:rPr>
            <w:t>第七章  供应商询问函和质疑函范本</w:t>
          </w:r>
          <w:r>
            <w:rPr>
              <w:color w:val="auto"/>
              <w:sz w:val="28"/>
              <w:szCs w:val="28"/>
            </w:rPr>
            <w:tab/>
          </w:r>
          <w:r>
            <w:rPr>
              <w:color w:val="auto"/>
              <w:sz w:val="28"/>
              <w:szCs w:val="28"/>
            </w:rPr>
            <w:fldChar w:fldCharType="begin"/>
          </w:r>
          <w:r>
            <w:rPr>
              <w:color w:val="auto"/>
              <w:sz w:val="28"/>
              <w:szCs w:val="28"/>
            </w:rPr>
            <w:instrText xml:space="preserve"> PAGEREF _Toc32548 \h </w:instrText>
          </w:r>
          <w:r>
            <w:rPr>
              <w:color w:val="auto"/>
              <w:sz w:val="28"/>
              <w:szCs w:val="28"/>
            </w:rPr>
            <w:fldChar w:fldCharType="separate"/>
          </w:r>
          <w:r>
            <w:rPr>
              <w:color w:val="auto"/>
              <w:sz w:val="28"/>
              <w:szCs w:val="28"/>
            </w:rPr>
            <w:t>63</w:t>
          </w:r>
          <w:r>
            <w:rPr>
              <w:color w:val="auto"/>
              <w:sz w:val="28"/>
              <w:szCs w:val="28"/>
            </w:rPr>
            <w:fldChar w:fldCharType="end"/>
          </w:r>
          <w:r>
            <w:rPr>
              <w:color w:val="auto"/>
              <w:sz w:val="28"/>
              <w:szCs w:val="28"/>
            </w:rPr>
            <w:fldChar w:fldCharType="end"/>
          </w:r>
        </w:p>
        <w:p w14:paraId="19101405">
          <w:pPr>
            <w:rPr>
              <w:color w:val="auto"/>
            </w:rPr>
          </w:pPr>
          <w:r>
            <w:rPr>
              <w:color w:val="auto"/>
            </w:rPr>
            <w:fldChar w:fldCharType="end"/>
          </w:r>
        </w:p>
      </w:sdtContent>
    </w:sdt>
    <w:p w14:paraId="631E5F1A">
      <w:pPr>
        <w:rPr>
          <w:color w:val="auto"/>
        </w:rPr>
      </w:pPr>
    </w:p>
    <w:p w14:paraId="5B471392">
      <w:pPr>
        <w:widowControl/>
        <w:spacing w:line="360" w:lineRule="auto"/>
        <w:jc w:val="center"/>
        <w:outlineLvl w:val="0"/>
        <w:rPr>
          <w:rStyle w:val="27"/>
          <w:rFonts w:hint="eastAsia" w:ascii="宋体" w:hAnsi="宋体" w:eastAsia="宋体" w:cs="宋体"/>
          <w:color w:val="auto"/>
        </w:rPr>
        <w:sectPr>
          <w:footerReference r:id="rId5" w:type="default"/>
          <w:footnotePr>
            <w:numFmt w:val="decimalEnclosedCircleChinese"/>
            <w:numRestart w:val="eachPage"/>
          </w:footnotePr>
          <w:pgSz w:w="11907" w:h="16840"/>
          <w:pgMar w:top="1474" w:right="1474" w:bottom="1474" w:left="1474" w:header="0" w:footer="1149" w:gutter="0"/>
          <w:pgNumType w:fmt="decimal" w:start="1"/>
          <w:cols w:space="0" w:num="1"/>
          <w:rtlGutter w:val="0"/>
          <w:docGrid w:linePitch="0" w:charSpace="0"/>
        </w:sectPr>
      </w:pPr>
      <w:bookmarkStart w:id="22" w:name="_Toc14665"/>
      <w:bookmarkStart w:id="23" w:name="_Toc18362"/>
      <w:bookmarkStart w:id="24" w:name="_Toc24856"/>
      <w:bookmarkStart w:id="25" w:name="_Toc18437"/>
      <w:bookmarkStart w:id="26" w:name="_Toc16002"/>
    </w:p>
    <w:p w14:paraId="417E2ABF">
      <w:pPr>
        <w:widowControl/>
        <w:spacing w:line="360" w:lineRule="auto"/>
        <w:jc w:val="center"/>
        <w:outlineLvl w:val="0"/>
        <w:rPr>
          <w:rStyle w:val="27"/>
          <w:rFonts w:ascii="宋体" w:hAnsi="宋体" w:eastAsia="宋体" w:cs="宋体"/>
          <w:color w:val="auto"/>
        </w:rPr>
      </w:pPr>
      <w:r>
        <w:rPr>
          <w:rStyle w:val="27"/>
          <w:rFonts w:hint="eastAsia" w:ascii="宋体" w:hAnsi="宋体" w:eastAsia="宋体" w:cs="宋体"/>
          <w:color w:val="auto"/>
        </w:rPr>
        <w:t>第一章  竞争性磋商公告</w:t>
      </w:r>
      <w:bookmarkEnd w:id="11"/>
      <w:bookmarkEnd w:id="12"/>
      <w:bookmarkEnd w:id="13"/>
      <w:bookmarkEnd w:id="14"/>
      <w:bookmarkEnd w:id="15"/>
      <w:bookmarkEnd w:id="16"/>
      <w:bookmarkEnd w:id="17"/>
      <w:bookmarkEnd w:id="18"/>
      <w:bookmarkEnd w:id="19"/>
      <w:bookmarkEnd w:id="22"/>
      <w:bookmarkEnd w:id="23"/>
      <w:bookmarkEnd w:id="24"/>
      <w:bookmarkEnd w:id="25"/>
      <w:bookmarkEnd w:id="26"/>
    </w:p>
    <w:p w14:paraId="36551AF6">
      <w:pPr>
        <w:pStyle w:val="3"/>
        <w:adjustRightInd w:val="0"/>
        <w:spacing w:before="0" w:after="0" w:line="360" w:lineRule="auto"/>
        <w:jc w:val="left"/>
        <w:rPr>
          <w:rFonts w:hint="default" w:ascii="Times New Roman" w:hAnsi="Times New Roman" w:eastAsia="黑体" w:cs="Times New Roman"/>
          <w:b w:val="0"/>
          <w:bCs/>
          <w:color w:val="auto"/>
          <w:kern w:val="2"/>
          <w:sz w:val="28"/>
          <w:szCs w:val="28"/>
          <w:lang w:val="en-US" w:eastAsia="zh-CN" w:bidi="ar-SA"/>
        </w:rPr>
      </w:pPr>
      <w:bookmarkStart w:id="27" w:name="_Toc4843"/>
      <w:r>
        <w:rPr>
          <w:rFonts w:hint="eastAsia" w:ascii="Times New Roman" w:hAnsi="Times New Roman" w:eastAsia="黑体" w:cs="Times New Roman"/>
          <w:b w:val="0"/>
          <w:bCs/>
          <w:color w:val="auto"/>
          <w:kern w:val="2"/>
          <w:sz w:val="28"/>
          <w:szCs w:val="28"/>
          <w:lang w:val="en-US" w:eastAsia="zh-CN" w:bidi="ar-SA"/>
        </w:rPr>
        <w:t>项目概况</w:t>
      </w:r>
      <w:bookmarkEnd w:id="27"/>
    </w:p>
    <w:p w14:paraId="6B7E8FE1">
      <w:pPr>
        <w:spacing w:line="360" w:lineRule="auto"/>
        <w:ind w:firstLine="560" w:firstLineChars="200"/>
        <w:rPr>
          <w:rFonts w:hint="eastAsia" w:ascii="Times New Roman" w:hAnsi="Times New Roman" w:eastAsia="仿宋" w:cs="Times New Roman"/>
          <w:b w:val="0"/>
          <w:color w:val="auto"/>
          <w:kern w:val="2"/>
          <w:sz w:val="28"/>
          <w:szCs w:val="28"/>
          <w:lang w:val="en-US" w:eastAsia="zh-CN" w:bidi="ar-SA"/>
        </w:rPr>
      </w:pPr>
      <w:r>
        <w:rPr>
          <w:rFonts w:hint="eastAsia" w:ascii="Times New Roman" w:hAnsi="Times New Roman" w:eastAsia="仿宋" w:cs="Times New Roman"/>
          <w:b w:val="0"/>
          <w:color w:val="auto"/>
          <w:kern w:val="2"/>
          <w:sz w:val="28"/>
          <w:szCs w:val="28"/>
          <w:lang w:val="en-US" w:eastAsia="zh-CN" w:bidi="ar-SA"/>
        </w:rPr>
        <w:t>安徽阜阳界首高新技术产业开发区污水处理厂项目-光武产业园污水处理厂建设项目环境影响评价、排污口论证等咨询与评价服务采购的潜在供应商应在安徽融城高新技术产业发展集团有限公司官网（https://www.ahrcgxjt.com/zbxx/list.aspx）获取采购文件，并于2026年5月7日15</w:t>
      </w:r>
      <w:r>
        <w:rPr>
          <w:rFonts w:hint="default" w:ascii="Times New Roman" w:hAnsi="Times New Roman" w:eastAsia="仿宋" w:cs="Times New Roman"/>
          <w:b w:val="0"/>
          <w:color w:val="auto"/>
          <w:kern w:val="2"/>
          <w:sz w:val="28"/>
          <w:szCs w:val="28"/>
          <w:lang w:val="en-US" w:eastAsia="zh-CN" w:bidi="ar-SA"/>
        </w:rPr>
        <w:t>时</w:t>
      </w:r>
      <w:r>
        <w:rPr>
          <w:rFonts w:hint="eastAsia" w:ascii="Times New Roman" w:hAnsi="Times New Roman" w:eastAsia="仿宋" w:cs="Times New Roman"/>
          <w:b w:val="0"/>
          <w:color w:val="auto"/>
          <w:kern w:val="2"/>
          <w:sz w:val="28"/>
          <w:szCs w:val="28"/>
          <w:lang w:val="en-US" w:eastAsia="zh-CN" w:bidi="ar-SA"/>
        </w:rPr>
        <w:t>00分（北京时间）前提交响应文件。</w:t>
      </w:r>
    </w:p>
    <w:p w14:paraId="4B003527">
      <w:pPr>
        <w:spacing w:line="360" w:lineRule="auto"/>
        <w:rPr>
          <w:rFonts w:ascii="宋体" w:hAnsi="宋体" w:eastAsia="宋体" w:cs="宋体"/>
          <w:color w:val="auto"/>
        </w:rPr>
      </w:pPr>
    </w:p>
    <w:p w14:paraId="5AABFC85">
      <w:pPr>
        <w:pStyle w:val="3"/>
        <w:adjustRightInd w:val="0"/>
        <w:spacing w:before="0" w:after="0" w:line="360" w:lineRule="auto"/>
        <w:jc w:val="left"/>
        <w:rPr>
          <w:rFonts w:hint="eastAsia" w:ascii="Times New Roman" w:hAnsi="Times New Roman" w:eastAsia="黑体" w:cs="Times New Roman"/>
          <w:b w:val="0"/>
          <w:bCs/>
          <w:color w:val="auto"/>
          <w:kern w:val="2"/>
          <w:sz w:val="28"/>
          <w:szCs w:val="28"/>
          <w:lang w:val="en-US" w:eastAsia="zh-CN" w:bidi="ar-SA"/>
        </w:rPr>
      </w:pPr>
      <w:bookmarkStart w:id="28" w:name="_Toc26713"/>
      <w:bookmarkStart w:id="29" w:name="_Toc17626"/>
      <w:r>
        <w:rPr>
          <w:rFonts w:hint="eastAsia" w:ascii="Times New Roman" w:hAnsi="Times New Roman" w:eastAsia="黑体" w:cs="Times New Roman"/>
          <w:b w:val="0"/>
          <w:bCs/>
          <w:color w:val="auto"/>
          <w:kern w:val="2"/>
          <w:sz w:val="28"/>
          <w:szCs w:val="28"/>
          <w:lang w:val="en-US" w:eastAsia="zh-CN" w:bidi="ar-SA"/>
        </w:rPr>
        <w:t>一、项目基本情况</w:t>
      </w:r>
      <w:bookmarkEnd w:id="28"/>
      <w:bookmarkEnd w:id="29"/>
    </w:p>
    <w:p w14:paraId="5EF1FA39">
      <w:pPr>
        <w:spacing w:line="360" w:lineRule="auto"/>
        <w:ind w:firstLine="560" w:firstLineChars="200"/>
        <w:rPr>
          <w:rFonts w:hint="eastAsia" w:ascii="Times New Roman" w:hAnsi="Times New Roman" w:eastAsia="仿宋" w:cs="Times New Roman"/>
          <w:b w:val="0"/>
          <w:color w:val="auto"/>
          <w:kern w:val="2"/>
          <w:sz w:val="28"/>
          <w:szCs w:val="28"/>
          <w:lang w:val="en-US" w:eastAsia="zh-CN" w:bidi="ar-SA"/>
        </w:rPr>
      </w:pPr>
      <w:r>
        <w:rPr>
          <w:rFonts w:hint="eastAsia" w:ascii="Times New Roman" w:hAnsi="Times New Roman" w:eastAsia="仿宋" w:cs="Times New Roman"/>
          <w:b w:val="0"/>
          <w:color w:val="auto"/>
          <w:kern w:val="2"/>
          <w:sz w:val="28"/>
          <w:szCs w:val="28"/>
          <w:lang w:val="en-US" w:eastAsia="zh-CN" w:bidi="ar-SA"/>
        </w:rPr>
        <w:t>项目编号：JSRJ20260424</w:t>
      </w:r>
    </w:p>
    <w:p w14:paraId="602E46D6">
      <w:pPr>
        <w:spacing w:line="360" w:lineRule="auto"/>
        <w:ind w:firstLine="560" w:firstLineChars="200"/>
        <w:rPr>
          <w:rFonts w:hint="eastAsia" w:ascii="Times New Roman" w:hAnsi="Times New Roman" w:eastAsia="仿宋" w:cs="Times New Roman"/>
          <w:b w:val="0"/>
          <w:color w:val="auto"/>
          <w:kern w:val="2"/>
          <w:sz w:val="28"/>
          <w:szCs w:val="28"/>
          <w:lang w:val="en-US" w:eastAsia="zh-CN" w:bidi="ar-SA"/>
        </w:rPr>
      </w:pPr>
      <w:r>
        <w:rPr>
          <w:rFonts w:hint="eastAsia" w:ascii="Times New Roman" w:hAnsi="Times New Roman" w:eastAsia="仿宋" w:cs="Times New Roman"/>
          <w:b w:val="0"/>
          <w:color w:val="auto"/>
          <w:kern w:val="2"/>
          <w:sz w:val="28"/>
          <w:szCs w:val="28"/>
          <w:lang w:val="en-US" w:eastAsia="zh-CN" w:bidi="ar-SA"/>
        </w:rPr>
        <w:t>项目名称：安徽阜阳界首高新技术产业开发区污水处理厂项目-光武产业园污水处理厂建设项目环境影响评价、排污口论证等咨询与评价服务采购</w:t>
      </w:r>
    </w:p>
    <w:p w14:paraId="5AC427A1">
      <w:pPr>
        <w:spacing w:line="360" w:lineRule="auto"/>
        <w:ind w:firstLine="560" w:firstLineChars="200"/>
        <w:rPr>
          <w:rFonts w:hint="eastAsia" w:ascii="Times New Roman" w:hAnsi="Times New Roman" w:eastAsia="仿宋" w:cs="Times New Roman"/>
          <w:b w:val="0"/>
          <w:color w:val="auto"/>
          <w:kern w:val="2"/>
          <w:sz w:val="28"/>
          <w:szCs w:val="28"/>
          <w:lang w:val="en-US" w:eastAsia="zh-CN" w:bidi="ar-SA"/>
        </w:rPr>
      </w:pPr>
      <w:r>
        <w:rPr>
          <w:rFonts w:hint="eastAsia" w:ascii="Times New Roman" w:hAnsi="Times New Roman" w:eastAsia="仿宋" w:cs="Times New Roman"/>
          <w:b w:val="0"/>
          <w:color w:val="auto"/>
          <w:kern w:val="2"/>
          <w:sz w:val="28"/>
          <w:szCs w:val="28"/>
          <w:lang w:val="en-US" w:eastAsia="zh-CN" w:bidi="ar-SA"/>
        </w:rPr>
        <w:t>采购方式：竞争性磋商</w:t>
      </w:r>
    </w:p>
    <w:p w14:paraId="6514E2B1">
      <w:pPr>
        <w:spacing w:line="360" w:lineRule="auto"/>
        <w:ind w:firstLine="560" w:firstLineChars="200"/>
        <w:rPr>
          <w:rFonts w:hint="eastAsia" w:ascii="Times New Roman" w:hAnsi="Times New Roman" w:eastAsia="仿宋" w:cs="Times New Roman"/>
          <w:b w:val="0"/>
          <w:color w:val="auto"/>
          <w:kern w:val="2"/>
          <w:sz w:val="28"/>
          <w:szCs w:val="28"/>
          <w:lang w:val="en-US" w:eastAsia="zh-CN" w:bidi="ar-SA"/>
        </w:rPr>
      </w:pPr>
      <w:r>
        <w:rPr>
          <w:rFonts w:hint="eastAsia" w:ascii="Times New Roman" w:hAnsi="Times New Roman" w:eastAsia="仿宋" w:cs="Times New Roman"/>
          <w:b w:val="0"/>
          <w:color w:val="auto"/>
          <w:kern w:val="2"/>
          <w:sz w:val="28"/>
          <w:szCs w:val="28"/>
          <w:lang w:val="en-US" w:eastAsia="zh-CN" w:bidi="ar-SA"/>
        </w:rPr>
        <w:t>预算金额：30万元</w:t>
      </w:r>
    </w:p>
    <w:p w14:paraId="2232EF48">
      <w:pPr>
        <w:spacing w:line="360" w:lineRule="auto"/>
        <w:ind w:firstLine="560" w:firstLineChars="200"/>
        <w:rPr>
          <w:rFonts w:hint="default" w:ascii="Times New Roman" w:hAnsi="Times New Roman" w:eastAsia="仿宋" w:cs="Times New Roman"/>
          <w:b w:val="0"/>
          <w:color w:val="auto"/>
          <w:kern w:val="2"/>
          <w:sz w:val="28"/>
          <w:szCs w:val="28"/>
          <w:lang w:val="en-US" w:eastAsia="zh-CN" w:bidi="ar-SA"/>
        </w:rPr>
      </w:pPr>
      <w:r>
        <w:rPr>
          <w:rFonts w:hint="eastAsia" w:ascii="Times New Roman" w:hAnsi="Times New Roman" w:eastAsia="仿宋" w:cs="Times New Roman"/>
          <w:b w:val="0"/>
          <w:color w:val="auto"/>
          <w:kern w:val="2"/>
          <w:sz w:val="28"/>
          <w:szCs w:val="28"/>
          <w:lang w:val="en-US" w:eastAsia="zh-CN" w:bidi="ar-SA"/>
        </w:rPr>
        <w:t>最高限价：30万元</w:t>
      </w:r>
    </w:p>
    <w:p w14:paraId="2379DFDE">
      <w:pPr>
        <w:spacing w:line="360" w:lineRule="auto"/>
        <w:ind w:firstLine="560" w:firstLineChars="200"/>
        <w:rPr>
          <w:rFonts w:hint="eastAsia" w:ascii="Times New Roman" w:hAnsi="Times New Roman" w:eastAsia="仿宋" w:cs="Times New Roman"/>
          <w:b w:val="0"/>
          <w:color w:val="auto"/>
          <w:kern w:val="2"/>
          <w:sz w:val="28"/>
          <w:szCs w:val="28"/>
          <w:lang w:val="en-US" w:eastAsia="zh-CN" w:bidi="ar-SA"/>
        </w:rPr>
      </w:pPr>
      <w:r>
        <w:rPr>
          <w:rFonts w:hint="eastAsia" w:ascii="Times New Roman" w:hAnsi="Times New Roman" w:eastAsia="仿宋" w:cs="Times New Roman"/>
          <w:b w:val="0"/>
          <w:color w:val="auto"/>
          <w:kern w:val="2"/>
          <w:sz w:val="28"/>
          <w:szCs w:val="28"/>
          <w:lang w:val="en-US" w:eastAsia="zh-CN" w:bidi="ar-SA"/>
        </w:rPr>
        <w:t>采购需求：安徽阜阳界首高新技术产业开发区污水处理厂项目-光武产业园污水处理厂建设项目，新建光武产业园西区日处理0.5万吨污水处理厂，占地面积约19202.89平方米，并对现有日处理1.5万吨污水处理厂工艺及管网改造升级。本项目服务内容包括但不限于可行性研究报告、环境影响评价、排污口论证等项目报批、报建所需相关咨询与评价。具体详见采购文件第三章采购需求。</w:t>
      </w:r>
    </w:p>
    <w:p w14:paraId="114A2E74">
      <w:pPr>
        <w:spacing w:line="360" w:lineRule="auto"/>
        <w:ind w:firstLine="560" w:firstLineChars="200"/>
        <w:rPr>
          <w:rFonts w:hint="default" w:ascii="Times New Roman" w:hAnsi="Times New Roman" w:eastAsia="仿宋" w:cs="Times New Roman"/>
          <w:b w:val="0"/>
          <w:color w:val="auto"/>
          <w:kern w:val="2"/>
          <w:sz w:val="28"/>
          <w:szCs w:val="28"/>
          <w:lang w:val="en-US" w:eastAsia="zh-CN" w:bidi="ar-SA"/>
        </w:rPr>
      </w:pPr>
      <w:r>
        <w:rPr>
          <w:rFonts w:hint="eastAsia" w:ascii="Times New Roman" w:hAnsi="Times New Roman" w:eastAsia="仿宋" w:cs="Times New Roman"/>
          <w:b w:val="0"/>
          <w:color w:val="auto"/>
          <w:kern w:val="2"/>
          <w:sz w:val="28"/>
          <w:szCs w:val="28"/>
          <w:lang w:val="en-US" w:eastAsia="zh-CN" w:bidi="ar-SA"/>
        </w:rPr>
        <w:t>合同履行期限：合同签订之日起60日历天内提交技术成果报批，服务周期自合同签订之日起至所有技术成果文件通过相关主管部门批复。</w:t>
      </w:r>
    </w:p>
    <w:p w14:paraId="481BD6C0">
      <w:pPr>
        <w:spacing w:line="360" w:lineRule="auto"/>
        <w:ind w:firstLine="560" w:firstLineChars="200"/>
        <w:rPr>
          <w:rFonts w:hint="eastAsia" w:ascii="Times New Roman" w:hAnsi="Times New Roman" w:eastAsia="仿宋" w:cs="Times New Roman"/>
          <w:b w:val="0"/>
          <w:color w:val="auto"/>
          <w:kern w:val="2"/>
          <w:sz w:val="28"/>
          <w:szCs w:val="28"/>
          <w:lang w:val="en-US" w:eastAsia="zh-CN" w:bidi="ar-SA"/>
        </w:rPr>
      </w:pPr>
      <w:r>
        <w:rPr>
          <w:rFonts w:hint="eastAsia" w:ascii="Times New Roman" w:hAnsi="Times New Roman" w:eastAsia="仿宋" w:cs="Times New Roman"/>
          <w:b w:val="0"/>
          <w:color w:val="auto"/>
          <w:kern w:val="2"/>
          <w:sz w:val="28"/>
          <w:szCs w:val="28"/>
          <w:lang w:val="en-US" w:eastAsia="zh-CN" w:bidi="ar-SA"/>
        </w:rPr>
        <w:t>本项目是否接受联合体：否</w:t>
      </w:r>
    </w:p>
    <w:p w14:paraId="18FBDC47">
      <w:pPr>
        <w:pStyle w:val="3"/>
        <w:adjustRightInd w:val="0"/>
        <w:spacing w:before="0" w:after="0" w:line="360" w:lineRule="auto"/>
        <w:jc w:val="left"/>
        <w:rPr>
          <w:rFonts w:hint="eastAsia" w:ascii="Times New Roman" w:hAnsi="Times New Roman" w:eastAsia="黑体" w:cs="Times New Roman"/>
          <w:b w:val="0"/>
          <w:bCs/>
          <w:color w:val="auto"/>
          <w:kern w:val="2"/>
          <w:sz w:val="28"/>
          <w:szCs w:val="28"/>
          <w:lang w:val="en-US" w:eastAsia="zh-CN" w:bidi="ar-SA"/>
        </w:rPr>
      </w:pPr>
      <w:bookmarkStart w:id="30" w:name="_Toc31018"/>
      <w:bookmarkStart w:id="31" w:name="_Toc9178"/>
      <w:r>
        <w:rPr>
          <w:rFonts w:hint="eastAsia" w:ascii="Times New Roman" w:hAnsi="Times New Roman" w:eastAsia="黑体" w:cs="Times New Roman"/>
          <w:b w:val="0"/>
          <w:bCs/>
          <w:color w:val="auto"/>
          <w:kern w:val="2"/>
          <w:sz w:val="28"/>
          <w:szCs w:val="28"/>
          <w:lang w:val="en-US" w:eastAsia="zh-CN" w:bidi="ar-SA"/>
        </w:rPr>
        <w:t>二、申请人的资格要求</w:t>
      </w:r>
      <w:bookmarkEnd w:id="30"/>
      <w:bookmarkEnd w:id="31"/>
    </w:p>
    <w:p w14:paraId="14DABFD9">
      <w:pPr>
        <w:spacing w:line="360" w:lineRule="auto"/>
        <w:ind w:firstLine="560" w:firstLineChars="200"/>
        <w:rPr>
          <w:rFonts w:hint="default" w:ascii="Times New Roman" w:hAnsi="Times New Roman" w:eastAsia="仿宋" w:cs="Times New Roman"/>
          <w:b w:val="0"/>
          <w:color w:val="auto"/>
          <w:kern w:val="2"/>
          <w:sz w:val="28"/>
          <w:szCs w:val="28"/>
          <w:lang w:val="en-US" w:eastAsia="zh-CN" w:bidi="ar-SA"/>
        </w:rPr>
      </w:pPr>
      <w:r>
        <w:rPr>
          <w:rFonts w:hint="eastAsia" w:ascii="Times New Roman" w:hAnsi="Times New Roman" w:eastAsia="仿宋" w:cs="Times New Roman"/>
          <w:b w:val="0"/>
          <w:color w:val="auto"/>
          <w:kern w:val="2"/>
          <w:sz w:val="28"/>
          <w:szCs w:val="28"/>
          <w:lang w:val="en-US" w:eastAsia="zh-CN" w:bidi="ar-SA"/>
        </w:rPr>
        <w:t>1.满足《中华人民共和国政府采购法》第二十二条规定；</w:t>
      </w:r>
    </w:p>
    <w:p w14:paraId="0E46F649">
      <w:pPr>
        <w:spacing w:line="360" w:lineRule="auto"/>
        <w:ind w:firstLine="560" w:firstLineChars="200"/>
        <w:rPr>
          <w:rFonts w:hint="default" w:ascii="Times New Roman" w:hAnsi="Times New Roman" w:eastAsia="仿宋" w:cs="Times New Roman"/>
          <w:b w:val="0"/>
          <w:color w:val="auto"/>
          <w:kern w:val="2"/>
          <w:sz w:val="28"/>
          <w:szCs w:val="28"/>
          <w:lang w:val="en-US" w:eastAsia="zh-CN" w:bidi="ar-SA"/>
        </w:rPr>
      </w:pPr>
      <w:r>
        <w:rPr>
          <w:rFonts w:hint="eastAsia" w:ascii="Times New Roman" w:hAnsi="Times New Roman" w:eastAsia="仿宋" w:cs="Times New Roman"/>
          <w:b w:val="0"/>
          <w:color w:val="auto"/>
          <w:kern w:val="2"/>
          <w:sz w:val="28"/>
          <w:szCs w:val="28"/>
          <w:lang w:val="en-US" w:eastAsia="zh-CN" w:bidi="ar-SA"/>
        </w:rPr>
        <w:t>2.落实政府采购政策需满足的资格要求：无；</w:t>
      </w:r>
    </w:p>
    <w:p w14:paraId="5C55041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b w:val="0"/>
          <w:color w:val="auto"/>
          <w:kern w:val="2"/>
          <w:sz w:val="28"/>
          <w:szCs w:val="28"/>
          <w:lang w:val="en-US" w:eastAsia="zh-CN" w:bidi="ar-SA"/>
        </w:rPr>
      </w:pPr>
      <w:r>
        <w:rPr>
          <w:rFonts w:hint="eastAsia" w:ascii="Times New Roman" w:hAnsi="Times New Roman" w:eastAsia="仿宋" w:cs="Times New Roman"/>
          <w:b w:val="0"/>
          <w:color w:val="auto"/>
          <w:kern w:val="2"/>
          <w:sz w:val="28"/>
          <w:szCs w:val="28"/>
          <w:lang w:val="en-US" w:eastAsia="zh-CN" w:bidi="ar-SA"/>
        </w:rPr>
        <w:t>3.本项目的特定资格要求：无。</w:t>
      </w:r>
    </w:p>
    <w:p w14:paraId="0BB42C6B">
      <w:pPr>
        <w:pStyle w:val="3"/>
        <w:adjustRightInd w:val="0"/>
        <w:spacing w:before="0" w:after="0" w:line="360" w:lineRule="auto"/>
        <w:jc w:val="left"/>
        <w:rPr>
          <w:rFonts w:hint="eastAsia" w:ascii="Times New Roman" w:hAnsi="Times New Roman" w:eastAsia="黑体" w:cs="Times New Roman"/>
          <w:b w:val="0"/>
          <w:bCs/>
          <w:color w:val="auto"/>
          <w:kern w:val="2"/>
          <w:sz w:val="28"/>
          <w:szCs w:val="28"/>
          <w:lang w:val="en-US" w:eastAsia="zh-CN" w:bidi="ar-SA"/>
        </w:rPr>
      </w:pPr>
      <w:bookmarkStart w:id="32" w:name="_Toc25447"/>
      <w:bookmarkStart w:id="33" w:name="_Toc26775"/>
      <w:r>
        <w:rPr>
          <w:rFonts w:hint="eastAsia" w:ascii="Times New Roman" w:hAnsi="Times New Roman" w:eastAsia="黑体" w:cs="Times New Roman"/>
          <w:b w:val="0"/>
          <w:bCs/>
          <w:color w:val="auto"/>
          <w:kern w:val="2"/>
          <w:sz w:val="28"/>
          <w:szCs w:val="28"/>
          <w:lang w:val="en-US" w:eastAsia="zh-CN" w:bidi="ar-SA"/>
        </w:rPr>
        <w:t>三、获取采购文件</w:t>
      </w:r>
      <w:bookmarkEnd w:id="32"/>
      <w:bookmarkEnd w:id="33"/>
    </w:p>
    <w:p w14:paraId="22170040">
      <w:pPr>
        <w:spacing w:line="360" w:lineRule="auto"/>
        <w:ind w:firstLine="540"/>
        <w:rPr>
          <w:rFonts w:hint="default" w:ascii="Times New Roman" w:hAnsi="Times New Roman" w:eastAsia="仿宋" w:cs="Times New Roman"/>
          <w:b w:val="0"/>
          <w:color w:val="auto"/>
          <w:kern w:val="2"/>
          <w:sz w:val="28"/>
          <w:szCs w:val="28"/>
          <w:lang w:val="en-US" w:eastAsia="zh-CN" w:bidi="ar-SA"/>
        </w:rPr>
      </w:pPr>
      <w:bookmarkStart w:id="34" w:name="_Toc22506"/>
      <w:r>
        <w:rPr>
          <w:rFonts w:hint="default" w:ascii="Times New Roman" w:hAnsi="Times New Roman" w:eastAsia="仿宋" w:cs="Times New Roman"/>
          <w:b w:val="0"/>
          <w:color w:val="auto"/>
          <w:kern w:val="2"/>
          <w:sz w:val="28"/>
          <w:szCs w:val="28"/>
          <w:lang w:val="en-US" w:eastAsia="zh-CN" w:bidi="ar-SA"/>
        </w:rPr>
        <w:t>时间：</w:t>
      </w:r>
      <w:r>
        <w:rPr>
          <w:rFonts w:hint="eastAsia" w:ascii="Times New Roman" w:hAnsi="Times New Roman" w:eastAsia="仿宋" w:cs="Times New Roman"/>
          <w:b w:val="0"/>
          <w:color w:val="auto"/>
          <w:kern w:val="2"/>
          <w:sz w:val="28"/>
          <w:szCs w:val="28"/>
          <w:lang w:val="en-US" w:eastAsia="zh-CN" w:bidi="ar-SA"/>
        </w:rPr>
        <w:t>2026年4月24日</w:t>
      </w:r>
      <w:r>
        <w:rPr>
          <w:rFonts w:hint="default" w:ascii="Times New Roman" w:hAnsi="Times New Roman" w:eastAsia="仿宋" w:cs="Times New Roman"/>
          <w:b w:val="0"/>
          <w:color w:val="auto"/>
          <w:kern w:val="2"/>
          <w:sz w:val="28"/>
          <w:szCs w:val="28"/>
          <w:lang w:val="en-US" w:eastAsia="zh-CN" w:bidi="ar-SA"/>
        </w:rPr>
        <w:t xml:space="preserve">至 </w:t>
      </w:r>
      <w:r>
        <w:rPr>
          <w:rFonts w:hint="eastAsia" w:ascii="Times New Roman" w:hAnsi="Times New Roman" w:eastAsia="仿宋" w:cs="Times New Roman"/>
          <w:b w:val="0"/>
          <w:color w:val="auto"/>
          <w:kern w:val="2"/>
          <w:sz w:val="28"/>
          <w:szCs w:val="28"/>
          <w:lang w:val="en-US" w:eastAsia="zh-CN" w:bidi="ar-SA"/>
        </w:rPr>
        <w:t>2026年5月7日15</w:t>
      </w:r>
      <w:r>
        <w:rPr>
          <w:rFonts w:hint="default" w:ascii="Times New Roman" w:hAnsi="Times New Roman" w:eastAsia="仿宋" w:cs="Times New Roman"/>
          <w:b w:val="0"/>
          <w:color w:val="auto"/>
          <w:kern w:val="2"/>
          <w:sz w:val="28"/>
          <w:szCs w:val="28"/>
          <w:lang w:val="en-US" w:eastAsia="zh-CN" w:bidi="ar-SA"/>
        </w:rPr>
        <w:t>时</w:t>
      </w:r>
      <w:r>
        <w:rPr>
          <w:rFonts w:hint="eastAsia" w:ascii="Times New Roman" w:hAnsi="Times New Roman" w:eastAsia="仿宋" w:cs="Times New Roman"/>
          <w:b w:val="0"/>
          <w:color w:val="auto"/>
          <w:kern w:val="2"/>
          <w:sz w:val="28"/>
          <w:szCs w:val="28"/>
          <w:lang w:val="en-US" w:eastAsia="zh-CN" w:bidi="ar-SA"/>
        </w:rPr>
        <w:t>00</w:t>
      </w:r>
      <w:r>
        <w:rPr>
          <w:rFonts w:hint="default" w:ascii="Times New Roman" w:hAnsi="Times New Roman" w:eastAsia="仿宋" w:cs="Times New Roman"/>
          <w:b w:val="0"/>
          <w:color w:val="auto"/>
          <w:kern w:val="2"/>
          <w:sz w:val="28"/>
          <w:szCs w:val="28"/>
          <w:lang w:val="en-US" w:eastAsia="zh-CN" w:bidi="ar-SA"/>
        </w:rPr>
        <w:t>分（提供期限自本公告发布之日起不得少于5个工作日）</w:t>
      </w:r>
    </w:p>
    <w:p w14:paraId="304FC892">
      <w:pPr>
        <w:spacing w:line="360" w:lineRule="auto"/>
        <w:ind w:firstLine="540"/>
        <w:rPr>
          <w:rFonts w:hint="default" w:ascii="Times New Roman" w:hAnsi="Times New Roman" w:eastAsia="仿宋" w:cs="Times New Roman"/>
          <w:b w:val="0"/>
          <w:color w:val="auto"/>
          <w:kern w:val="2"/>
          <w:sz w:val="28"/>
          <w:szCs w:val="28"/>
          <w:lang w:val="en-US" w:eastAsia="zh-CN" w:bidi="ar-SA"/>
        </w:rPr>
      </w:pPr>
      <w:r>
        <w:rPr>
          <w:rFonts w:hint="default" w:ascii="Times New Roman" w:hAnsi="Times New Roman" w:eastAsia="仿宋" w:cs="Times New Roman"/>
          <w:b w:val="0"/>
          <w:color w:val="auto"/>
          <w:kern w:val="2"/>
          <w:sz w:val="28"/>
          <w:szCs w:val="28"/>
          <w:lang w:val="en-US" w:eastAsia="zh-CN" w:bidi="ar-SA"/>
        </w:rPr>
        <w:t>方式：供应商</w:t>
      </w:r>
      <w:r>
        <w:rPr>
          <w:rFonts w:hint="eastAsia" w:ascii="Times New Roman" w:hAnsi="Times New Roman" w:eastAsia="仿宋" w:cs="Times New Roman"/>
          <w:b w:val="0"/>
          <w:color w:val="auto"/>
          <w:kern w:val="2"/>
          <w:sz w:val="28"/>
          <w:szCs w:val="28"/>
          <w:lang w:val="en-US" w:eastAsia="zh-CN" w:bidi="ar-SA"/>
        </w:rPr>
        <w:t>可在安徽融城高新技术产业发展集团有限公司官网（https://www.ahrcgxjt.com/zbxx/list.aspx）</w:t>
      </w:r>
      <w:r>
        <w:rPr>
          <w:rFonts w:hint="default" w:ascii="Times New Roman" w:hAnsi="Times New Roman" w:eastAsia="仿宋" w:cs="Times New Roman"/>
          <w:b w:val="0"/>
          <w:color w:val="auto"/>
          <w:kern w:val="2"/>
          <w:sz w:val="28"/>
          <w:szCs w:val="28"/>
          <w:lang w:val="en-US" w:eastAsia="zh-CN" w:bidi="ar-SA"/>
        </w:rPr>
        <w:t>下载采购文件</w:t>
      </w:r>
    </w:p>
    <w:p w14:paraId="3BC37200">
      <w:pPr>
        <w:pStyle w:val="3"/>
        <w:spacing w:before="0" w:after="0" w:line="360" w:lineRule="auto"/>
        <w:ind w:firstLine="560" w:firstLineChars="200"/>
        <w:rPr>
          <w:rFonts w:hint="default" w:ascii="Times New Roman" w:hAnsi="Times New Roman" w:eastAsia="仿宋" w:cs="Times New Roman"/>
          <w:b w:val="0"/>
          <w:color w:val="auto"/>
          <w:kern w:val="2"/>
          <w:sz w:val="28"/>
          <w:szCs w:val="28"/>
          <w:lang w:val="en-US" w:eastAsia="zh-CN" w:bidi="ar-SA"/>
        </w:rPr>
      </w:pPr>
      <w:bookmarkStart w:id="35" w:name="_Toc7744"/>
      <w:r>
        <w:rPr>
          <w:rFonts w:hint="default" w:ascii="Times New Roman" w:hAnsi="Times New Roman" w:eastAsia="仿宋" w:cs="Times New Roman"/>
          <w:b w:val="0"/>
          <w:color w:val="auto"/>
          <w:kern w:val="2"/>
          <w:sz w:val="28"/>
          <w:szCs w:val="28"/>
          <w:lang w:val="en-US" w:eastAsia="zh-CN" w:bidi="ar-SA"/>
        </w:rPr>
        <w:t>采购文件发售费用：500元</w:t>
      </w:r>
      <w:r>
        <w:rPr>
          <w:rFonts w:hint="eastAsia" w:eastAsia="仿宋" w:cs="Times New Roman"/>
          <w:b w:val="0"/>
          <w:color w:val="auto"/>
          <w:kern w:val="2"/>
          <w:sz w:val="28"/>
          <w:szCs w:val="28"/>
          <w:lang w:val="en-US" w:eastAsia="zh-CN" w:bidi="ar-SA"/>
        </w:rPr>
        <w:t>/份</w:t>
      </w:r>
      <w:r>
        <w:rPr>
          <w:rFonts w:hint="default" w:ascii="Times New Roman" w:hAnsi="Times New Roman" w:eastAsia="仿宋" w:cs="Times New Roman"/>
          <w:b w:val="0"/>
          <w:color w:val="auto"/>
          <w:kern w:val="2"/>
          <w:sz w:val="28"/>
          <w:szCs w:val="28"/>
          <w:lang w:val="en-US" w:eastAsia="zh-CN" w:bidi="ar-SA"/>
        </w:rPr>
        <w:t>，售后不退，递交响应文件同时交纳。未交纳采购文件费的，采购人将拒绝接受其响应文件</w:t>
      </w:r>
      <w:bookmarkEnd w:id="35"/>
      <w:r>
        <w:rPr>
          <w:rFonts w:hint="eastAsia" w:eastAsia="仿宋" w:cs="Times New Roman"/>
          <w:b w:val="0"/>
          <w:color w:val="auto"/>
          <w:kern w:val="2"/>
          <w:sz w:val="28"/>
          <w:szCs w:val="28"/>
          <w:lang w:val="en-US" w:eastAsia="zh-CN" w:bidi="ar-SA"/>
        </w:rPr>
        <w:t>。</w:t>
      </w:r>
    </w:p>
    <w:p w14:paraId="0A1082C9">
      <w:pPr>
        <w:pStyle w:val="3"/>
        <w:adjustRightInd w:val="0"/>
        <w:spacing w:before="0" w:after="0" w:line="360" w:lineRule="auto"/>
        <w:jc w:val="left"/>
        <w:rPr>
          <w:rFonts w:hint="eastAsia" w:ascii="Times New Roman" w:hAnsi="Times New Roman" w:eastAsia="黑体" w:cs="Times New Roman"/>
          <w:b w:val="0"/>
          <w:bCs/>
          <w:color w:val="auto"/>
          <w:kern w:val="2"/>
          <w:sz w:val="28"/>
          <w:szCs w:val="28"/>
          <w:lang w:val="en-US" w:eastAsia="zh-CN" w:bidi="ar-SA"/>
        </w:rPr>
      </w:pPr>
      <w:bookmarkStart w:id="36" w:name="_Toc21032"/>
      <w:r>
        <w:rPr>
          <w:rFonts w:hint="eastAsia" w:ascii="Times New Roman" w:hAnsi="Times New Roman" w:eastAsia="黑体" w:cs="Times New Roman"/>
          <w:b w:val="0"/>
          <w:bCs/>
          <w:color w:val="auto"/>
          <w:kern w:val="2"/>
          <w:sz w:val="28"/>
          <w:szCs w:val="28"/>
          <w:lang w:val="en-US" w:eastAsia="zh-CN" w:bidi="ar-SA"/>
        </w:rPr>
        <w:t>四、响应文件提交</w:t>
      </w:r>
      <w:bookmarkEnd w:id="34"/>
      <w:bookmarkEnd w:id="36"/>
    </w:p>
    <w:p w14:paraId="12C8CA03">
      <w:pPr>
        <w:spacing w:line="360" w:lineRule="auto"/>
        <w:ind w:firstLine="540"/>
        <w:rPr>
          <w:rFonts w:hint="default" w:ascii="Times New Roman" w:hAnsi="Times New Roman" w:eastAsia="仿宋" w:cs="Times New Roman"/>
          <w:b w:val="0"/>
          <w:color w:val="auto"/>
          <w:kern w:val="2"/>
          <w:sz w:val="28"/>
          <w:szCs w:val="28"/>
          <w:lang w:val="en-US" w:eastAsia="zh-CN" w:bidi="ar-SA"/>
        </w:rPr>
      </w:pPr>
      <w:r>
        <w:rPr>
          <w:rFonts w:hint="eastAsia" w:ascii="Times New Roman" w:hAnsi="Times New Roman" w:eastAsia="仿宋" w:cs="Times New Roman"/>
          <w:b w:val="0"/>
          <w:color w:val="auto"/>
          <w:kern w:val="2"/>
          <w:sz w:val="28"/>
          <w:szCs w:val="28"/>
          <w:lang w:val="en-US" w:eastAsia="zh-CN" w:bidi="ar-SA"/>
        </w:rPr>
        <w:t>截止时间：2026年5月7日15</w:t>
      </w:r>
      <w:r>
        <w:rPr>
          <w:rFonts w:hint="default" w:ascii="Times New Roman" w:hAnsi="Times New Roman" w:eastAsia="仿宋" w:cs="Times New Roman"/>
          <w:b w:val="0"/>
          <w:color w:val="auto"/>
          <w:kern w:val="2"/>
          <w:sz w:val="28"/>
          <w:szCs w:val="28"/>
          <w:lang w:val="en-US" w:eastAsia="zh-CN" w:bidi="ar-SA"/>
        </w:rPr>
        <w:t>时</w:t>
      </w:r>
      <w:r>
        <w:rPr>
          <w:rFonts w:hint="eastAsia" w:ascii="Times New Roman" w:hAnsi="Times New Roman" w:eastAsia="仿宋" w:cs="Times New Roman"/>
          <w:b w:val="0"/>
          <w:color w:val="auto"/>
          <w:kern w:val="2"/>
          <w:sz w:val="28"/>
          <w:szCs w:val="28"/>
          <w:lang w:val="en-US" w:eastAsia="zh-CN" w:bidi="ar-SA"/>
        </w:rPr>
        <w:t>00分（北京时间）（从磋商文件开始发出之日起至供应商提交首次响应文件截止之日止不得少于10日）</w:t>
      </w:r>
    </w:p>
    <w:p w14:paraId="0F9E932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textAlignment w:val="auto"/>
        <w:rPr>
          <w:rFonts w:hint="default" w:ascii="Times New Roman" w:hAnsi="Times New Roman" w:eastAsia="仿宋" w:cs="Times New Roman"/>
          <w:i w:val="0"/>
          <w:iCs w:val="0"/>
          <w:color w:val="auto"/>
          <w:sz w:val="28"/>
          <w:szCs w:val="28"/>
          <w:highlight w:val="none"/>
        </w:rPr>
      </w:pPr>
      <w:bookmarkStart w:id="37" w:name="_Toc28044"/>
      <w:r>
        <w:rPr>
          <w:rFonts w:hint="default" w:ascii="Times New Roman" w:hAnsi="Times New Roman" w:eastAsia="仿宋" w:cs="Times New Roman"/>
          <w:i w:val="0"/>
          <w:iCs w:val="0"/>
          <w:color w:val="auto"/>
          <w:sz w:val="28"/>
          <w:szCs w:val="28"/>
          <w:highlight w:val="none"/>
        </w:rPr>
        <w:t>地点：</w:t>
      </w:r>
      <w:r>
        <w:rPr>
          <w:rFonts w:hint="eastAsia" w:ascii="Times New Roman" w:hAnsi="Times New Roman" w:eastAsia="仿宋" w:cs="Times New Roman"/>
          <w:i w:val="0"/>
          <w:iCs w:val="0"/>
          <w:color w:val="auto"/>
          <w:sz w:val="28"/>
          <w:szCs w:val="28"/>
          <w:highlight w:val="none"/>
          <w:lang w:eastAsia="zh-CN"/>
        </w:rPr>
        <w:t>界首市融恒建设发展有限公司会议室</w:t>
      </w:r>
      <w:r>
        <w:rPr>
          <w:rFonts w:hint="default" w:ascii="Times New Roman" w:hAnsi="Times New Roman" w:eastAsia="仿宋" w:cs="Times New Roman"/>
          <w:i w:val="0"/>
          <w:iCs w:val="0"/>
          <w:color w:val="auto"/>
          <w:sz w:val="28"/>
          <w:szCs w:val="28"/>
          <w:highlight w:val="none"/>
        </w:rPr>
        <w:t xml:space="preserve"> </w:t>
      </w:r>
    </w:p>
    <w:p w14:paraId="11BF6D5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imes New Roman" w:hAnsi="Times New Roman" w:eastAsia="仿宋" w:cs="Times New Roman"/>
          <w:i w:val="0"/>
          <w:iCs w:val="0"/>
          <w:color w:val="auto"/>
          <w:sz w:val="28"/>
          <w:szCs w:val="28"/>
          <w:highlight w:val="none"/>
          <w:lang w:eastAsia="zh-CN"/>
        </w:rPr>
      </w:pPr>
      <w:r>
        <w:rPr>
          <w:rFonts w:hint="default" w:ascii="Times New Roman" w:hAnsi="Times New Roman" w:eastAsia="仿宋" w:cs="Times New Roman"/>
          <w:i w:val="0"/>
          <w:iCs w:val="0"/>
          <w:color w:val="auto"/>
          <w:sz w:val="28"/>
          <w:szCs w:val="28"/>
          <w:highlight w:val="none"/>
        </w:rPr>
        <w:t>逾期送达的或者未送达指定地点的、未按</w:t>
      </w:r>
      <w:r>
        <w:rPr>
          <w:rFonts w:hint="default" w:ascii="Times New Roman" w:hAnsi="Times New Roman" w:eastAsia="仿宋" w:cs="Times New Roman"/>
          <w:i w:val="0"/>
          <w:iCs w:val="0"/>
          <w:color w:val="auto"/>
          <w:sz w:val="28"/>
          <w:szCs w:val="28"/>
          <w:highlight w:val="none"/>
          <w:lang w:eastAsia="zh-CN"/>
        </w:rPr>
        <w:t>采购</w:t>
      </w:r>
      <w:r>
        <w:rPr>
          <w:rFonts w:hint="default" w:ascii="Times New Roman" w:hAnsi="Times New Roman" w:eastAsia="仿宋" w:cs="Times New Roman"/>
          <w:i w:val="0"/>
          <w:iCs w:val="0"/>
          <w:color w:val="auto"/>
          <w:sz w:val="28"/>
          <w:szCs w:val="28"/>
          <w:highlight w:val="none"/>
        </w:rPr>
        <w:t>文件要求密封的</w:t>
      </w:r>
      <w:r>
        <w:rPr>
          <w:rFonts w:hint="default" w:ascii="Times New Roman" w:hAnsi="Times New Roman" w:eastAsia="仿宋" w:cs="Times New Roman"/>
          <w:i w:val="0"/>
          <w:iCs w:val="0"/>
          <w:color w:val="auto"/>
          <w:sz w:val="28"/>
          <w:szCs w:val="28"/>
          <w:highlight w:val="none"/>
          <w:lang w:eastAsia="zh-CN"/>
        </w:rPr>
        <w:t>响应</w:t>
      </w:r>
      <w:r>
        <w:rPr>
          <w:rFonts w:hint="default" w:ascii="Times New Roman" w:hAnsi="Times New Roman" w:eastAsia="仿宋" w:cs="Times New Roman"/>
          <w:i w:val="0"/>
          <w:iCs w:val="0"/>
          <w:color w:val="auto"/>
          <w:sz w:val="28"/>
          <w:szCs w:val="28"/>
          <w:highlight w:val="none"/>
        </w:rPr>
        <w:t>文件，</w:t>
      </w:r>
      <w:r>
        <w:rPr>
          <w:rFonts w:hint="default" w:ascii="Times New Roman" w:hAnsi="Times New Roman" w:eastAsia="仿宋" w:cs="Times New Roman"/>
          <w:i w:val="0"/>
          <w:iCs w:val="0"/>
          <w:color w:val="auto"/>
          <w:sz w:val="28"/>
          <w:szCs w:val="28"/>
          <w:highlight w:val="none"/>
          <w:lang w:eastAsia="zh-CN"/>
        </w:rPr>
        <w:t>采购</w:t>
      </w:r>
      <w:r>
        <w:rPr>
          <w:rFonts w:hint="default" w:ascii="Times New Roman" w:hAnsi="Times New Roman" w:eastAsia="仿宋" w:cs="Times New Roman"/>
          <w:i w:val="0"/>
          <w:iCs w:val="0"/>
          <w:color w:val="auto"/>
          <w:sz w:val="28"/>
          <w:szCs w:val="28"/>
          <w:highlight w:val="none"/>
        </w:rPr>
        <w:t>人不予接收</w:t>
      </w:r>
      <w:r>
        <w:rPr>
          <w:rFonts w:hint="eastAsia" w:ascii="Times New Roman" w:hAnsi="Times New Roman" w:eastAsia="仿宋" w:cs="Times New Roman"/>
          <w:i w:val="0"/>
          <w:iCs w:val="0"/>
          <w:color w:val="auto"/>
          <w:sz w:val="28"/>
          <w:szCs w:val="28"/>
          <w:highlight w:val="none"/>
          <w:lang w:eastAsia="zh-CN"/>
        </w:rPr>
        <w:t>。</w:t>
      </w:r>
      <w:bookmarkStart w:id="523" w:name="_GoBack"/>
      <w:bookmarkEnd w:id="523"/>
    </w:p>
    <w:p w14:paraId="13D1656F">
      <w:pPr>
        <w:pStyle w:val="3"/>
        <w:adjustRightInd w:val="0"/>
        <w:spacing w:before="0" w:after="0" w:line="360" w:lineRule="auto"/>
        <w:jc w:val="left"/>
        <w:rPr>
          <w:rFonts w:hint="eastAsia" w:ascii="Times New Roman" w:hAnsi="Times New Roman" w:eastAsia="黑体" w:cs="Times New Roman"/>
          <w:b w:val="0"/>
          <w:bCs/>
          <w:color w:val="auto"/>
          <w:kern w:val="2"/>
          <w:sz w:val="28"/>
          <w:szCs w:val="28"/>
          <w:lang w:val="en-US" w:eastAsia="zh-CN" w:bidi="ar-SA"/>
        </w:rPr>
      </w:pPr>
      <w:bookmarkStart w:id="38" w:name="_Toc22091"/>
      <w:r>
        <w:rPr>
          <w:rFonts w:hint="eastAsia" w:ascii="Times New Roman" w:hAnsi="Times New Roman" w:eastAsia="黑体" w:cs="Times New Roman"/>
          <w:b w:val="0"/>
          <w:bCs/>
          <w:color w:val="auto"/>
          <w:kern w:val="2"/>
          <w:sz w:val="28"/>
          <w:szCs w:val="28"/>
          <w:lang w:val="en-US" w:eastAsia="zh-CN" w:bidi="ar-SA"/>
        </w:rPr>
        <w:t>五、开启</w:t>
      </w:r>
      <w:bookmarkEnd w:id="37"/>
      <w:bookmarkEnd w:id="38"/>
    </w:p>
    <w:p w14:paraId="2AF7DF31">
      <w:pPr>
        <w:spacing w:line="360" w:lineRule="auto"/>
        <w:ind w:firstLine="540"/>
        <w:rPr>
          <w:rFonts w:hint="default" w:ascii="Times New Roman" w:hAnsi="Times New Roman" w:eastAsia="仿宋" w:cs="Times New Roman"/>
          <w:b w:val="0"/>
          <w:color w:val="auto"/>
          <w:kern w:val="2"/>
          <w:sz w:val="28"/>
          <w:szCs w:val="28"/>
          <w:lang w:val="en-US" w:eastAsia="zh-CN" w:bidi="ar-SA"/>
        </w:rPr>
      </w:pPr>
      <w:r>
        <w:rPr>
          <w:rFonts w:hint="eastAsia" w:ascii="Times New Roman" w:hAnsi="Times New Roman" w:eastAsia="仿宋" w:cs="Times New Roman"/>
          <w:b w:val="0"/>
          <w:color w:val="auto"/>
          <w:kern w:val="2"/>
          <w:sz w:val="28"/>
          <w:szCs w:val="28"/>
          <w:lang w:val="en-US" w:eastAsia="zh-CN" w:bidi="ar-SA"/>
        </w:rPr>
        <w:t>时间：2026年5月7日15</w:t>
      </w:r>
      <w:r>
        <w:rPr>
          <w:rFonts w:hint="default" w:ascii="Times New Roman" w:hAnsi="Times New Roman" w:eastAsia="仿宋" w:cs="Times New Roman"/>
          <w:b w:val="0"/>
          <w:color w:val="auto"/>
          <w:kern w:val="2"/>
          <w:sz w:val="28"/>
          <w:szCs w:val="28"/>
          <w:lang w:val="en-US" w:eastAsia="zh-CN" w:bidi="ar-SA"/>
        </w:rPr>
        <w:t>时</w:t>
      </w:r>
      <w:r>
        <w:rPr>
          <w:rFonts w:hint="eastAsia" w:ascii="Times New Roman" w:hAnsi="Times New Roman" w:eastAsia="仿宋" w:cs="Times New Roman"/>
          <w:b w:val="0"/>
          <w:color w:val="auto"/>
          <w:kern w:val="2"/>
          <w:sz w:val="28"/>
          <w:szCs w:val="28"/>
          <w:lang w:val="en-US" w:eastAsia="zh-CN" w:bidi="ar-SA"/>
        </w:rPr>
        <w:t>00分（北京时间）</w:t>
      </w:r>
    </w:p>
    <w:p w14:paraId="6D9D43BD">
      <w:pPr>
        <w:spacing w:line="360" w:lineRule="auto"/>
        <w:ind w:firstLine="540"/>
        <w:rPr>
          <w:rFonts w:ascii="宋体" w:hAnsi="宋体" w:eastAsia="宋体" w:cs="宋体"/>
          <w:bCs/>
          <w:color w:val="auto"/>
          <w:sz w:val="28"/>
          <w:szCs w:val="28"/>
          <w:u w:val="single"/>
        </w:rPr>
      </w:pPr>
      <w:r>
        <w:rPr>
          <w:rFonts w:hint="default" w:ascii="Times New Roman" w:hAnsi="Times New Roman" w:eastAsia="仿宋" w:cs="Times New Roman"/>
          <w:i w:val="0"/>
          <w:iCs w:val="0"/>
          <w:color w:val="auto"/>
          <w:sz w:val="28"/>
          <w:szCs w:val="28"/>
          <w:highlight w:val="none"/>
        </w:rPr>
        <w:t>地点：</w:t>
      </w:r>
      <w:r>
        <w:rPr>
          <w:rFonts w:hint="eastAsia" w:ascii="Times New Roman" w:hAnsi="Times New Roman" w:eastAsia="仿宋" w:cs="Times New Roman"/>
          <w:i w:val="0"/>
          <w:iCs w:val="0"/>
          <w:color w:val="auto"/>
          <w:sz w:val="28"/>
          <w:szCs w:val="28"/>
          <w:highlight w:val="none"/>
          <w:lang w:eastAsia="zh-CN"/>
        </w:rPr>
        <w:t>界首市融恒建设发展有限公司会议室</w:t>
      </w:r>
    </w:p>
    <w:p w14:paraId="429BE0BB">
      <w:pPr>
        <w:pStyle w:val="3"/>
        <w:adjustRightInd w:val="0"/>
        <w:spacing w:before="0" w:after="0" w:line="360" w:lineRule="auto"/>
        <w:jc w:val="left"/>
        <w:rPr>
          <w:rFonts w:hint="eastAsia" w:ascii="Times New Roman" w:hAnsi="Times New Roman" w:eastAsia="黑体" w:cs="Times New Roman"/>
          <w:b w:val="0"/>
          <w:bCs/>
          <w:color w:val="auto"/>
          <w:kern w:val="2"/>
          <w:sz w:val="28"/>
          <w:szCs w:val="28"/>
          <w:lang w:val="en-US" w:eastAsia="zh-CN" w:bidi="ar-SA"/>
        </w:rPr>
      </w:pPr>
      <w:bookmarkStart w:id="39" w:name="_Toc17088"/>
      <w:bookmarkStart w:id="40" w:name="_Toc32454"/>
      <w:r>
        <w:rPr>
          <w:rFonts w:hint="eastAsia" w:ascii="Times New Roman" w:hAnsi="Times New Roman" w:eastAsia="黑体" w:cs="Times New Roman"/>
          <w:b w:val="0"/>
          <w:bCs/>
          <w:color w:val="auto"/>
          <w:kern w:val="2"/>
          <w:sz w:val="28"/>
          <w:szCs w:val="28"/>
          <w:lang w:val="en-US" w:eastAsia="zh-CN" w:bidi="ar-SA"/>
        </w:rPr>
        <w:t>六、公告期限</w:t>
      </w:r>
      <w:bookmarkEnd w:id="39"/>
      <w:bookmarkEnd w:id="40"/>
    </w:p>
    <w:p w14:paraId="15573D48">
      <w:pPr>
        <w:spacing w:line="360" w:lineRule="auto"/>
        <w:ind w:firstLine="540"/>
        <w:rPr>
          <w:rFonts w:hint="eastAsia" w:ascii="Times New Roman" w:hAnsi="Times New Roman" w:eastAsia="仿宋" w:cs="Times New Roman"/>
          <w:b w:val="0"/>
          <w:color w:val="auto"/>
          <w:kern w:val="2"/>
          <w:sz w:val="28"/>
          <w:szCs w:val="28"/>
          <w:lang w:val="en-US" w:eastAsia="zh-CN" w:bidi="ar-SA"/>
        </w:rPr>
      </w:pPr>
      <w:r>
        <w:rPr>
          <w:rFonts w:hint="eastAsia" w:ascii="Times New Roman" w:hAnsi="Times New Roman" w:eastAsia="仿宋" w:cs="Times New Roman"/>
          <w:b w:val="0"/>
          <w:color w:val="auto"/>
          <w:kern w:val="2"/>
          <w:sz w:val="28"/>
          <w:szCs w:val="28"/>
          <w:lang w:val="en-US" w:eastAsia="zh-CN" w:bidi="ar-SA"/>
        </w:rPr>
        <w:t>自本公告发布之日起3个工作日</w:t>
      </w:r>
    </w:p>
    <w:p w14:paraId="39A256D3">
      <w:pPr>
        <w:pStyle w:val="3"/>
        <w:adjustRightInd w:val="0"/>
        <w:spacing w:before="0" w:after="0" w:line="360" w:lineRule="auto"/>
        <w:jc w:val="left"/>
        <w:rPr>
          <w:rFonts w:hint="eastAsia" w:ascii="Times New Roman" w:hAnsi="Times New Roman" w:eastAsia="黑体" w:cs="Times New Roman"/>
          <w:b w:val="0"/>
          <w:bCs/>
          <w:color w:val="auto"/>
          <w:kern w:val="2"/>
          <w:sz w:val="28"/>
          <w:szCs w:val="28"/>
          <w:lang w:val="en-US" w:eastAsia="zh-CN" w:bidi="ar-SA"/>
        </w:rPr>
      </w:pPr>
      <w:bookmarkStart w:id="41" w:name="_Toc7654"/>
      <w:bookmarkStart w:id="42" w:name="_Toc18807"/>
      <w:r>
        <w:rPr>
          <w:rFonts w:hint="eastAsia" w:ascii="Times New Roman" w:hAnsi="Times New Roman" w:eastAsia="黑体" w:cs="Times New Roman"/>
          <w:b w:val="0"/>
          <w:bCs/>
          <w:color w:val="auto"/>
          <w:kern w:val="2"/>
          <w:sz w:val="28"/>
          <w:szCs w:val="28"/>
          <w:lang w:val="en-US" w:eastAsia="zh-CN" w:bidi="ar-SA"/>
        </w:rPr>
        <w:t>七、其他补充事宜</w:t>
      </w:r>
      <w:bookmarkEnd w:id="41"/>
      <w:bookmarkEnd w:id="42"/>
    </w:p>
    <w:p w14:paraId="6E00BBF6">
      <w:pPr>
        <w:spacing w:line="360" w:lineRule="auto"/>
        <w:ind w:firstLine="540"/>
        <w:rPr>
          <w:rFonts w:hint="default" w:ascii="Times New Roman" w:hAnsi="Times New Roman" w:eastAsia="仿宋" w:cs="Times New Roman"/>
          <w:b w:val="0"/>
          <w:color w:val="auto"/>
          <w:kern w:val="2"/>
          <w:sz w:val="28"/>
          <w:szCs w:val="28"/>
          <w:lang w:val="en-US" w:eastAsia="zh-CN" w:bidi="ar-SA"/>
        </w:rPr>
      </w:pPr>
      <w:r>
        <w:rPr>
          <w:rFonts w:hint="eastAsia" w:ascii="Times New Roman" w:hAnsi="Times New Roman" w:eastAsia="仿宋" w:cs="Times New Roman"/>
          <w:b w:val="0"/>
          <w:color w:val="auto"/>
          <w:kern w:val="2"/>
          <w:sz w:val="28"/>
          <w:szCs w:val="28"/>
          <w:lang w:val="en-US" w:eastAsia="zh-CN" w:bidi="ar-SA"/>
        </w:rPr>
        <w:t>无。</w:t>
      </w:r>
    </w:p>
    <w:p w14:paraId="4B7269CF">
      <w:pPr>
        <w:pStyle w:val="3"/>
        <w:adjustRightInd w:val="0"/>
        <w:spacing w:before="0" w:after="0" w:line="360" w:lineRule="auto"/>
        <w:jc w:val="left"/>
        <w:rPr>
          <w:rFonts w:hint="eastAsia" w:ascii="Times New Roman" w:hAnsi="Times New Roman" w:eastAsia="黑体" w:cs="Times New Roman"/>
          <w:b w:val="0"/>
          <w:bCs/>
          <w:color w:val="auto"/>
          <w:kern w:val="2"/>
          <w:sz w:val="28"/>
          <w:szCs w:val="28"/>
          <w:lang w:val="en-US" w:eastAsia="zh-CN" w:bidi="ar-SA"/>
        </w:rPr>
      </w:pPr>
      <w:bookmarkStart w:id="43" w:name="_Toc11404"/>
      <w:bookmarkStart w:id="44" w:name="_Toc27904"/>
      <w:r>
        <w:rPr>
          <w:rFonts w:hint="eastAsia" w:ascii="Times New Roman" w:hAnsi="Times New Roman" w:eastAsia="黑体" w:cs="Times New Roman"/>
          <w:b w:val="0"/>
          <w:bCs/>
          <w:color w:val="auto"/>
          <w:kern w:val="2"/>
          <w:sz w:val="28"/>
          <w:szCs w:val="28"/>
          <w:lang w:val="en-US" w:eastAsia="zh-CN" w:bidi="ar-SA"/>
        </w:rPr>
        <w:t>八、凡对本次采购提出询问，请按以下方式联系</w:t>
      </w:r>
      <w:bookmarkEnd w:id="43"/>
      <w:bookmarkEnd w:id="44"/>
    </w:p>
    <w:p w14:paraId="1A71D6A2">
      <w:pPr>
        <w:spacing w:line="360" w:lineRule="auto"/>
        <w:ind w:firstLine="540"/>
        <w:rPr>
          <w:rFonts w:hint="eastAsia" w:ascii="Times New Roman" w:hAnsi="Times New Roman" w:eastAsia="仿宋" w:cs="Times New Roman"/>
          <w:b w:val="0"/>
          <w:color w:val="auto"/>
          <w:kern w:val="2"/>
          <w:sz w:val="28"/>
          <w:szCs w:val="28"/>
          <w:lang w:val="en-US" w:eastAsia="zh-CN" w:bidi="ar-SA"/>
        </w:rPr>
      </w:pPr>
      <w:bookmarkStart w:id="45" w:name="_Toc20282"/>
      <w:r>
        <w:rPr>
          <w:rFonts w:hint="eastAsia" w:ascii="Times New Roman" w:hAnsi="Times New Roman" w:eastAsia="仿宋" w:cs="Times New Roman"/>
          <w:b w:val="0"/>
          <w:color w:val="auto"/>
          <w:kern w:val="2"/>
          <w:sz w:val="28"/>
          <w:szCs w:val="28"/>
          <w:lang w:val="en-US" w:eastAsia="zh-CN" w:bidi="ar-SA"/>
        </w:rPr>
        <w:t>1.采购人信息</w:t>
      </w:r>
      <w:bookmarkEnd w:id="45"/>
    </w:p>
    <w:p w14:paraId="540AE44E">
      <w:pPr>
        <w:spacing w:line="360" w:lineRule="auto"/>
        <w:ind w:firstLine="540"/>
        <w:rPr>
          <w:rFonts w:hint="eastAsia" w:ascii="Times New Roman" w:hAnsi="Times New Roman" w:eastAsia="仿宋" w:cs="Times New Roman"/>
          <w:b w:val="0"/>
          <w:color w:val="auto"/>
          <w:kern w:val="2"/>
          <w:sz w:val="28"/>
          <w:szCs w:val="28"/>
          <w:lang w:val="en-US" w:eastAsia="zh-CN" w:bidi="ar-SA"/>
        </w:rPr>
      </w:pPr>
      <w:r>
        <w:rPr>
          <w:rFonts w:hint="eastAsia" w:ascii="Times New Roman" w:hAnsi="Times New Roman" w:eastAsia="仿宋" w:cs="Times New Roman"/>
          <w:b w:val="0"/>
          <w:color w:val="auto"/>
          <w:kern w:val="2"/>
          <w:sz w:val="28"/>
          <w:szCs w:val="28"/>
          <w:lang w:val="en-US" w:eastAsia="zh-CN" w:bidi="ar-SA"/>
        </w:rPr>
        <w:t>名    称：界首市融恒建设发展有限公司</w:t>
      </w:r>
    </w:p>
    <w:p w14:paraId="40C38A9E">
      <w:pPr>
        <w:spacing w:line="360" w:lineRule="auto"/>
        <w:ind w:firstLine="540"/>
        <w:rPr>
          <w:rFonts w:hint="eastAsia" w:ascii="Times New Roman" w:hAnsi="Times New Roman" w:eastAsia="仿宋" w:cs="Times New Roman"/>
          <w:b w:val="0"/>
          <w:color w:val="auto"/>
          <w:kern w:val="2"/>
          <w:sz w:val="28"/>
          <w:szCs w:val="28"/>
          <w:lang w:val="en-US" w:eastAsia="zh-CN" w:bidi="ar-SA"/>
        </w:rPr>
      </w:pPr>
      <w:r>
        <w:rPr>
          <w:rFonts w:hint="eastAsia" w:ascii="Times New Roman" w:hAnsi="Times New Roman" w:eastAsia="仿宋" w:cs="Times New Roman"/>
          <w:b w:val="0"/>
          <w:color w:val="auto"/>
          <w:kern w:val="2"/>
          <w:sz w:val="28"/>
          <w:szCs w:val="28"/>
          <w:lang w:val="en-US" w:eastAsia="zh-CN" w:bidi="ar-SA"/>
        </w:rPr>
        <w:t>地    址：安徽省阜阳市界首市东城街道复兴路509号企业服务中心</w:t>
      </w:r>
    </w:p>
    <w:p w14:paraId="1071D544">
      <w:pPr>
        <w:spacing w:line="360" w:lineRule="auto"/>
        <w:ind w:firstLine="540"/>
        <w:rPr>
          <w:rFonts w:hint="default" w:ascii="Times New Roman" w:hAnsi="Times New Roman" w:eastAsia="仿宋" w:cs="Times New Roman"/>
          <w:b w:val="0"/>
          <w:color w:val="auto"/>
          <w:kern w:val="2"/>
          <w:sz w:val="28"/>
          <w:szCs w:val="28"/>
          <w:lang w:val="en-US" w:eastAsia="zh-CN" w:bidi="ar-SA"/>
        </w:rPr>
      </w:pPr>
      <w:r>
        <w:rPr>
          <w:rFonts w:hint="eastAsia" w:ascii="Times New Roman" w:hAnsi="Times New Roman" w:eastAsia="仿宋" w:cs="Times New Roman"/>
          <w:b w:val="0"/>
          <w:color w:val="auto"/>
          <w:kern w:val="2"/>
          <w:sz w:val="28"/>
          <w:szCs w:val="28"/>
          <w:lang w:val="en-US" w:eastAsia="zh-CN" w:bidi="ar-SA"/>
        </w:rPr>
        <w:t xml:space="preserve">联系方式：赵先生 19965898070  </w:t>
      </w:r>
    </w:p>
    <w:p w14:paraId="2597D8DA">
      <w:pPr>
        <w:spacing w:line="360" w:lineRule="auto"/>
        <w:ind w:firstLine="540"/>
        <w:rPr>
          <w:rFonts w:hint="eastAsia" w:ascii="Times New Roman" w:hAnsi="Times New Roman" w:eastAsia="仿宋" w:cs="Times New Roman"/>
          <w:b w:val="0"/>
          <w:color w:val="auto"/>
          <w:kern w:val="2"/>
          <w:sz w:val="28"/>
          <w:szCs w:val="28"/>
          <w:lang w:val="en-US" w:eastAsia="zh-CN" w:bidi="ar-SA"/>
        </w:rPr>
      </w:pPr>
      <w:bookmarkStart w:id="46" w:name="_Toc828"/>
      <w:r>
        <w:rPr>
          <w:rFonts w:hint="eastAsia" w:ascii="Times New Roman" w:hAnsi="Times New Roman" w:eastAsia="仿宋" w:cs="Times New Roman"/>
          <w:b w:val="0"/>
          <w:color w:val="auto"/>
          <w:kern w:val="2"/>
          <w:sz w:val="28"/>
          <w:szCs w:val="28"/>
          <w:lang w:val="en-US" w:eastAsia="zh-CN" w:bidi="ar-SA"/>
        </w:rPr>
        <w:t>2.采购代理机构信息</w:t>
      </w:r>
      <w:bookmarkEnd w:id="46"/>
    </w:p>
    <w:p w14:paraId="754722FC">
      <w:pPr>
        <w:spacing w:line="360" w:lineRule="auto"/>
        <w:ind w:firstLine="540"/>
        <w:rPr>
          <w:rFonts w:hint="eastAsia" w:ascii="Times New Roman" w:hAnsi="Times New Roman" w:eastAsia="仿宋" w:cs="Times New Roman"/>
          <w:b w:val="0"/>
          <w:color w:val="auto"/>
          <w:kern w:val="2"/>
          <w:sz w:val="28"/>
          <w:szCs w:val="28"/>
          <w:lang w:val="en-US" w:eastAsia="zh-CN" w:bidi="ar-SA"/>
        </w:rPr>
      </w:pPr>
      <w:r>
        <w:rPr>
          <w:rFonts w:hint="eastAsia" w:ascii="Times New Roman" w:hAnsi="Times New Roman" w:eastAsia="仿宋" w:cs="Times New Roman"/>
          <w:b w:val="0"/>
          <w:color w:val="auto"/>
          <w:kern w:val="2"/>
          <w:sz w:val="28"/>
          <w:szCs w:val="28"/>
          <w:lang w:val="en-US" w:eastAsia="zh-CN" w:bidi="ar-SA"/>
        </w:rPr>
        <w:t>名    称：江苏瑞杰项目管理顾问有限公司</w:t>
      </w:r>
    </w:p>
    <w:p w14:paraId="1CB4FD19">
      <w:pPr>
        <w:spacing w:line="360" w:lineRule="auto"/>
        <w:ind w:firstLine="540"/>
        <w:rPr>
          <w:rFonts w:hint="eastAsia" w:ascii="Times New Roman" w:hAnsi="Times New Roman" w:eastAsia="仿宋" w:cs="Times New Roman"/>
          <w:b w:val="0"/>
          <w:color w:val="auto"/>
          <w:kern w:val="2"/>
          <w:sz w:val="28"/>
          <w:szCs w:val="28"/>
          <w:lang w:val="en-US" w:eastAsia="zh-CN" w:bidi="ar-SA"/>
        </w:rPr>
      </w:pPr>
      <w:r>
        <w:rPr>
          <w:rFonts w:hint="eastAsia" w:ascii="Times New Roman" w:hAnsi="Times New Roman" w:eastAsia="仿宋" w:cs="Times New Roman"/>
          <w:b w:val="0"/>
          <w:color w:val="auto"/>
          <w:kern w:val="2"/>
          <w:sz w:val="28"/>
          <w:szCs w:val="28"/>
          <w:lang w:val="en-US" w:eastAsia="zh-CN" w:bidi="ar-SA"/>
        </w:rPr>
        <w:t>地　　址：江苏省连云港市海州区巨龙南路88号天顺国际花园12幢311室</w:t>
      </w:r>
    </w:p>
    <w:p w14:paraId="2A3E6D71">
      <w:pPr>
        <w:spacing w:line="360" w:lineRule="auto"/>
        <w:ind w:firstLine="540"/>
        <w:rPr>
          <w:rFonts w:hint="eastAsia" w:ascii="Times New Roman" w:hAnsi="Times New Roman" w:eastAsia="仿宋" w:cs="Times New Roman"/>
          <w:b w:val="0"/>
          <w:color w:val="auto"/>
          <w:kern w:val="2"/>
          <w:sz w:val="28"/>
          <w:szCs w:val="28"/>
          <w:lang w:val="en-US" w:eastAsia="zh-CN" w:bidi="ar-SA"/>
        </w:rPr>
      </w:pPr>
      <w:r>
        <w:rPr>
          <w:rFonts w:hint="eastAsia" w:ascii="Times New Roman" w:hAnsi="Times New Roman" w:eastAsia="仿宋" w:cs="Times New Roman"/>
          <w:b w:val="0"/>
          <w:color w:val="auto"/>
          <w:kern w:val="2"/>
          <w:sz w:val="28"/>
          <w:szCs w:val="28"/>
          <w:lang w:val="en-US" w:eastAsia="zh-CN" w:bidi="ar-SA"/>
        </w:rPr>
        <w:t>联系方式：肖先生 19356875525</w:t>
      </w:r>
    </w:p>
    <w:p w14:paraId="58C36264">
      <w:pPr>
        <w:spacing w:line="360" w:lineRule="auto"/>
        <w:ind w:firstLine="540"/>
        <w:rPr>
          <w:rFonts w:hint="eastAsia" w:ascii="Times New Roman" w:hAnsi="Times New Roman" w:eastAsia="仿宋" w:cs="Times New Roman"/>
          <w:b w:val="0"/>
          <w:color w:val="auto"/>
          <w:kern w:val="2"/>
          <w:sz w:val="28"/>
          <w:szCs w:val="28"/>
          <w:lang w:val="en-US" w:eastAsia="zh-CN" w:bidi="ar-SA"/>
        </w:rPr>
      </w:pPr>
      <w:bookmarkStart w:id="47" w:name="_Toc15170"/>
      <w:r>
        <w:rPr>
          <w:rFonts w:hint="eastAsia" w:ascii="Times New Roman" w:hAnsi="Times New Roman" w:eastAsia="仿宋" w:cs="Times New Roman"/>
          <w:b w:val="0"/>
          <w:color w:val="auto"/>
          <w:kern w:val="2"/>
          <w:sz w:val="28"/>
          <w:szCs w:val="28"/>
          <w:lang w:val="en-US" w:eastAsia="zh-CN" w:bidi="ar-SA"/>
        </w:rPr>
        <w:t>3.项目联系方式</w:t>
      </w:r>
      <w:bookmarkEnd w:id="47"/>
    </w:p>
    <w:p w14:paraId="65593BF5">
      <w:pPr>
        <w:spacing w:line="360" w:lineRule="auto"/>
        <w:ind w:firstLine="540"/>
        <w:rPr>
          <w:rFonts w:hint="eastAsia" w:ascii="Times New Roman" w:hAnsi="Times New Roman" w:eastAsia="仿宋" w:cs="Times New Roman"/>
          <w:b w:val="0"/>
          <w:color w:val="auto"/>
          <w:kern w:val="2"/>
          <w:sz w:val="28"/>
          <w:szCs w:val="28"/>
          <w:lang w:val="en-US" w:eastAsia="zh-CN" w:bidi="ar-SA"/>
        </w:rPr>
      </w:pPr>
      <w:r>
        <w:rPr>
          <w:rFonts w:hint="eastAsia" w:ascii="Times New Roman" w:hAnsi="Times New Roman" w:eastAsia="仿宋" w:cs="Times New Roman"/>
          <w:b w:val="0"/>
          <w:color w:val="auto"/>
          <w:kern w:val="2"/>
          <w:sz w:val="28"/>
          <w:szCs w:val="28"/>
          <w:lang w:val="en-US" w:eastAsia="zh-CN" w:bidi="ar-SA"/>
        </w:rPr>
        <w:t>项目联系人：赵先生、肖先生</w:t>
      </w:r>
    </w:p>
    <w:p w14:paraId="016F9298">
      <w:pPr>
        <w:spacing w:line="360" w:lineRule="auto"/>
        <w:ind w:firstLine="540"/>
        <w:rPr>
          <w:rFonts w:hint="eastAsia" w:ascii="Times New Roman" w:hAnsi="Times New Roman" w:eastAsia="仿宋" w:cs="Times New Roman"/>
          <w:b w:val="0"/>
          <w:color w:val="auto"/>
          <w:kern w:val="2"/>
          <w:sz w:val="28"/>
          <w:szCs w:val="28"/>
          <w:lang w:val="en-US" w:eastAsia="zh-CN" w:bidi="ar-SA"/>
        </w:rPr>
      </w:pPr>
      <w:r>
        <w:rPr>
          <w:rFonts w:hint="eastAsia" w:ascii="Times New Roman" w:hAnsi="Times New Roman" w:eastAsia="仿宋" w:cs="Times New Roman"/>
          <w:b w:val="0"/>
          <w:color w:val="auto"/>
          <w:kern w:val="2"/>
          <w:sz w:val="28"/>
          <w:szCs w:val="28"/>
          <w:lang w:val="en-US" w:eastAsia="zh-CN" w:bidi="ar-SA"/>
        </w:rPr>
        <w:t>电　 　 话：19965898070、19356875525</w:t>
      </w:r>
    </w:p>
    <w:p w14:paraId="1FEB9B30">
      <w:pPr>
        <w:spacing w:line="360" w:lineRule="auto"/>
        <w:jc w:val="left"/>
        <w:rPr>
          <w:rFonts w:ascii="宋体" w:hAnsi="宋体" w:eastAsia="宋体" w:cs="宋体"/>
          <w:b/>
          <w:color w:val="auto"/>
          <w:sz w:val="28"/>
        </w:rPr>
      </w:pPr>
      <w:bookmarkStart w:id="48" w:name="_Toc4293"/>
      <w:bookmarkStart w:id="49" w:name="_Toc7761"/>
      <w:bookmarkStart w:id="50" w:name="_Toc24192"/>
      <w:bookmarkStart w:id="51" w:name="_Toc27057"/>
      <w:r>
        <w:rPr>
          <w:rFonts w:hint="eastAsia" w:ascii="宋体" w:hAnsi="宋体" w:eastAsia="宋体" w:cs="宋体"/>
          <w:b/>
          <w:color w:val="auto"/>
          <w:sz w:val="28"/>
        </w:rPr>
        <w:br w:type="page"/>
      </w:r>
    </w:p>
    <w:bookmarkEnd w:id="20"/>
    <w:bookmarkEnd w:id="21"/>
    <w:bookmarkEnd w:id="48"/>
    <w:bookmarkEnd w:id="49"/>
    <w:bookmarkEnd w:id="50"/>
    <w:bookmarkEnd w:id="51"/>
    <w:p w14:paraId="60B26DDB">
      <w:pPr>
        <w:widowControl/>
        <w:spacing w:line="360" w:lineRule="auto"/>
        <w:jc w:val="center"/>
        <w:outlineLvl w:val="0"/>
        <w:rPr>
          <w:rStyle w:val="27"/>
          <w:rFonts w:ascii="宋体" w:hAnsi="宋体" w:eastAsia="宋体" w:cs="宋体"/>
          <w:color w:val="auto"/>
        </w:rPr>
      </w:pPr>
      <w:bookmarkStart w:id="52" w:name="_Toc31360"/>
      <w:bookmarkStart w:id="53" w:name="_Toc27910"/>
      <w:bookmarkStart w:id="54" w:name="_Toc2991"/>
      <w:bookmarkStart w:id="55" w:name="_Toc23966"/>
      <w:bookmarkStart w:id="56" w:name="_Toc9401"/>
      <w:bookmarkStart w:id="57" w:name="_Toc18316"/>
      <w:bookmarkStart w:id="58" w:name="_Toc26464"/>
      <w:bookmarkStart w:id="59" w:name="_Toc2485"/>
      <w:bookmarkStart w:id="60" w:name="_Toc7162"/>
      <w:bookmarkStart w:id="61" w:name="_Toc8930"/>
      <w:bookmarkStart w:id="62" w:name="_Toc18662"/>
      <w:r>
        <w:rPr>
          <w:rStyle w:val="27"/>
          <w:rFonts w:hint="eastAsia" w:ascii="宋体" w:hAnsi="宋体" w:eastAsia="宋体" w:cs="宋体"/>
          <w:color w:val="auto"/>
        </w:rPr>
        <w:t>第二章  供应商须知</w:t>
      </w:r>
      <w:bookmarkEnd w:id="52"/>
      <w:bookmarkEnd w:id="53"/>
      <w:bookmarkEnd w:id="54"/>
      <w:bookmarkEnd w:id="55"/>
      <w:bookmarkEnd w:id="56"/>
      <w:bookmarkEnd w:id="57"/>
      <w:bookmarkEnd w:id="58"/>
      <w:bookmarkEnd w:id="59"/>
      <w:bookmarkEnd w:id="60"/>
      <w:bookmarkEnd w:id="61"/>
      <w:bookmarkEnd w:id="62"/>
    </w:p>
    <w:p w14:paraId="124A71DD">
      <w:pPr>
        <w:spacing w:line="360" w:lineRule="auto"/>
        <w:jc w:val="center"/>
        <w:outlineLvl w:val="1"/>
        <w:rPr>
          <w:rFonts w:ascii="宋体" w:hAnsi="宋体" w:eastAsia="宋体" w:cs="宋体"/>
          <w:b/>
          <w:color w:val="auto"/>
          <w:sz w:val="24"/>
        </w:rPr>
      </w:pPr>
      <w:bookmarkStart w:id="63" w:name="_Toc24272"/>
      <w:bookmarkStart w:id="64" w:name="_Toc25569"/>
      <w:bookmarkStart w:id="65" w:name="_Toc11709"/>
      <w:bookmarkStart w:id="66" w:name="_Toc11383"/>
      <w:r>
        <w:rPr>
          <w:rFonts w:hint="eastAsia" w:ascii="宋体" w:hAnsi="宋体" w:eastAsia="宋体" w:cs="宋体"/>
          <w:b/>
          <w:color w:val="auto"/>
          <w:sz w:val="24"/>
        </w:rPr>
        <w:t>一、供应商须知前附表</w:t>
      </w:r>
      <w:bookmarkEnd w:id="63"/>
      <w:bookmarkEnd w:id="64"/>
      <w:bookmarkEnd w:id="65"/>
      <w:bookmarkEnd w:id="66"/>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2120"/>
        <w:gridCol w:w="6028"/>
      </w:tblGrid>
      <w:tr w14:paraId="5BC2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6" w:type="pct"/>
            <w:vAlign w:val="center"/>
          </w:tcPr>
          <w:p w14:paraId="08F56CD3">
            <w:pPr>
              <w:pStyle w:val="28"/>
              <w:widowControl w:val="0"/>
              <w:spacing w:before="0" w:beforeAutospacing="0" w:after="0" w:afterAutospacing="0" w:line="360" w:lineRule="auto"/>
              <w:rPr>
                <w:rFonts w:ascii="宋体" w:hAnsi="宋体" w:eastAsia="宋体" w:cs="宋体"/>
                <w:bCs w:val="0"/>
                <w:color w:val="auto"/>
                <w:kern w:val="2"/>
                <w:sz w:val="24"/>
                <w:szCs w:val="20"/>
              </w:rPr>
            </w:pPr>
            <w:r>
              <w:rPr>
                <w:rFonts w:hint="eastAsia" w:ascii="宋体" w:hAnsi="宋体" w:eastAsia="宋体" w:cs="宋体"/>
                <w:bCs w:val="0"/>
                <w:color w:val="auto"/>
                <w:kern w:val="2"/>
                <w:sz w:val="24"/>
                <w:szCs w:val="20"/>
              </w:rPr>
              <w:t>条款号</w:t>
            </w:r>
          </w:p>
        </w:tc>
        <w:tc>
          <w:tcPr>
            <w:tcW w:w="1156" w:type="pct"/>
            <w:vAlign w:val="center"/>
          </w:tcPr>
          <w:p w14:paraId="60893CC5">
            <w:pPr>
              <w:pStyle w:val="28"/>
              <w:widowControl w:val="0"/>
              <w:spacing w:before="0" w:beforeAutospacing="0" w:after="0" w:afterAutospacing="0" w:line="360" w:lineRule="auto"/>
              <w:jc w:val="center"/>
              <w:rPr>
                <w:rFonts w:ascii="宋体" w:hAnsi="宋体" w:eastAsia="宋体" w:cs="宋体"/>
                <w:bCs w:val="0"/>
                <w:color w:val="auto"/>
                <w:kern w:val="2"/>
                <w:sz w:val="24"/>
                <w:szCs w:val="20"/>
              </w:rPr>
            </w:pPr>
            <w:r>
              <w:rPr>
                <w:rFonts w:hint="eastAsia" w:ascii="宋体" w:hAnsi="宋体" w:eastAsia="宋体" w:cs="宋体"/>
                <w:bCs w:val="0"/>
                <w:color w:val="auto"/>
                <w:kern w:val="2"/>
                <w:sz w:val="24"/>
                <w:szCs w:val="20"/>
              </w:rPr>
              <w:t>条款名称</w:t>
            </w:r>
          </w:p>
        </w:tc>
        <w:tc>
          <w:tcPr>
            <w:tcW w:w="3287" w:type="pct"/>
            <w:vAlign w:val="center"/>
          </w:tcPr>
          <w:p w14:paraId="4224FB5E">
            <w:pPr>
              <w:pStyle w:val="28"/>
              <w:widowControl w:val="0"/>
              <w:spacing w:before="0" w:beforeAutospacing="0" w:after="0" w:afterAutospacing="0" w:line="360" w:lineRule="auto"/>
              <w:rPr>
                <w:rFonts w:ascii="宋体" w:hAnsi="宋体" w:eastAsia="宋体" w:cs="宋体"/>
                <w:bCs w:val="0"/>
                <w:color w:val="auto"/>
                <w:kern w:val="2"/>
                <w:sz w:val="24"/>
                <w:szCs w:val="20"/>
              </w:rPr>
            </w:pPr>
            <w:r>
              <w:rPr>
                <w:rFonts w:hint="eastAsia" w:ascii="宋体" w:hAnsi="宋体" w:eastAsia="宋体" w:cs="宋体"/>
                <w:bCs w:val="0"/>
                <w:color w:val="auto"/>
                <w:kern w:val="2"/>
                <w:sz w:val="24"/>
                <w:szCs w:val="20"/>
              </w:rPr>
              <w:t>内容、说明与要求</w:t>
            </w:r>
          </w:p>
        </w:tc>
      </w:tr>
      <w:tr w14:paraId="4CD6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6" w:type="pct"/>
            <w:shd w:val="clear" w:color="auto" w:fill="auto"/>
            <w:vAlign w:val="center"/>
          </w:tcPr>
          <w:p w14:paraId="2DF8FF80">
            <w:pPr>
              <w:pStyle w:val="28"/>
              <w:widowControl w:val="0"/>
              <w:spacing w:before="0" w:beforeAutospacing="0" w:after="0" w:afterAutospacing="0" w:line="360" w:lineRule="auto"/>
              <w:rPr>
                <w:rFonts w:hint="eastAsia" w:ascii="宋体" w:hAnsi="宋体" w:eastAsia="宋体" w:cs="宋体"/>
                <w:b w:val="0"/>
                <w:bCs/>
                <w:color w:val="auto"/>
                <w:kern w:val="2"/>
                <w:sz w:val="24"/>
                <w:szCs w:val="20"/>
                <w:lang w:val="en-US" w:eastAsia="zh-CN"/>
              </w:rPr>
            </w:pPr>
            <w:r>
              <w:rPr>
                <w:rFonts w:hint="eastAsia" w:ascii="宋体" w:hAnsi="宋体" w:eastAsia="宋体" w:cs="宋体"/>
                <w:b w:val="0"/>
                <w:bCs/>
                <w:color w:val="auto"/>
                <w:kern w:val="2"/>
                <w:sz w:val="24"/>
                <w:szCs w:val="20"/>
                <w:lang w:val="en-US" w:eastAsia="zh-CN"/>
              </w:rPr>
              <w:t>1</w:t>
            </w:r>
          </w:p>
        </w:tc>
        <w:tc>
          <w:tcPr>
            <w:tcW w:w="1156" w:type="pct"/>
            <w:shd w:val="clear" w:color="auto" w:fill="auto"/>
            <w:vAlign w:val="center"/>
          </w:tcPr>
          <w:p w14:paraId="38EC65E7">
            <w:pPr>
              <w:pStyle w:val="28"/>
              <w:widowControl w:val="0"/>
              <w:spacing w:before="0" w:beforeAutospacing="0" w:after="0" w:afterAutospacing="0" w:line="360" w:lineRule="auto"/>
              <w:jc w:val="center"/>
              <w:rPr>
                <w:rFonts w:hint="eastAsia" w:ascii="宋体" w:hAnsi="宋体" w:eastAsia="宋体" w:cs="宋体"/>
                <w:b w:val="0"/>
                <w:color w:val="auto"/>
                <w:sz w:val="24"/>
                <w:lang w:eastAsia="zh-CN"/>
              </w:rPr>
            </w:pPr>
            <w:r>
              <w:rPr>
                <w:rFonts w:hint="eastAsia" w:ascii="宋体" w:hAnsi="宋体" w:eastAsia="宋体" w:cs="宋体"/>
                <w:b w:val="0"/>
                <w:color w:val="auto"/>
                <w:sz w:val="24"/>
                <w:lang w:eastAsia="zh-CN"/>
              </w:rPr>
              <w:t>采购人</w:t>
            </w:r>
          </w:p>
        </w:tc>
        <w:tc>
          <w:tcPr>
            <w:tcW w:w="3287" w:type="pct"/>
            <w:shd w:val="clear" w:color="auto" w:fill="auto"/>
            <w:vAlign w:val="center"/>
          </w:tcPr>
          <w:p w14:paraId="04E4FC72">
            <w:pPr>
              <w:pStyle w:val="28"/>
              <w:widowControl w:val="0"/>
              <w:spacing w:before="0" w:beforeAutospacing="0" w:after="0" w:afterAutospacing="0" w:line="360" w:lineRule="auto"/>
              <w:jc w:val="left"/>
              <w:rPr>
                <w:rFonts w:hint="eastAsia" w:ascii="宋体" w:hAnsi="宋体" w:eastAsia="宋体" w:cs="宋体"/>
                <w:b w:val="0"/>
                <w:color w:val="auto"/>
                <w:sz w:val="24"/>
                <w:lang w:eastAsia="zh-CN"/>
              </w:rPr>
            </w:pPr>
            <w:r>
              <w:rPr>
                <w:rFonts w:hint="eastAsia" w:ascii="宋体" w:hAnsi="宋体" w:eastAsia="宋体" w:cs="宋体"/>
                <w:b w:val="0"/>
                <w:color w:val="auto"/>
                <w:sz w:val="24"/>
                <w:lang w:eastAsia="zh-CN"/>
              </w:rPr>
              <w:t>界首市融恒建设发展有限公司</w:t>
            </w:r>
          </w:p>
        </w:tc>
      </w:tr>
      <w:tr w14:paraId="77546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6" w:type="pct"/>
            <w:shd w:val="clear" w:color="auto" w:fill="auto"/>
            <w:vAlign w:val="center"/>
          </w:tcPr>
          <w:p w14:paraId="6097F601">
            <w:pPr>
              <w:pStyle w:val="28"/>
              <w:widowControl w:val="0"/>
              <w:spacing w:before="0" w:beforeAutospacing="0" w:after="0" w:afterAutospacing="0" w:line="360" w:lineRule="auto"/>
              <w:rPr>
                <w:rFonts w:hint="eastAsia" w:ascii="宋体" w:hAnsi="宋体" w:eastAsia="宋体" w:cs="宋体"/>
                <w:b w:val="0"/>
                <w:bCs/>
                <w:color w:val="auto"/>
                <w:kern w:val="2"/>
                <w:sz w:val="24"/>
                <w:szCs w:val="20"/>
                <w:lang w:val="en-US" w:eastAsia="zh-CN"/>
              </w:rPr>
            </w:pPr>
            <w:r>
              <w:rPr>
                <w:rFonts w:hint="eastAsia" w:ascii="宋体" w:hAnsi="宋体" w:eastAsia="宋体" w:cs="宋体"/>
                <w:b w:val="0"/>
                <w:bCs/>
                <w:color w:val="auto"/>
                <w:kern w:val="2"/>
                <w:sz w:val="24"/>
                <w:szCs w:val="20"/>
                <w:lang w:val="en-US" w:eastAsia="zh-CN"/>
              </w:rPr>
              <w:t>2</w:t>
            </w:r>
          </w:p>
        </w:tc>
        <w:tc>
          <w:tcPr>
            <w:tcW w:w="1156" w:type="pct"/>
            <w:shd w:val="clear" w:color="auto" w:fill="auto"/>
            <w:vAlign w:val="center"/>
          </w:tcPr>
          <w:p w14:paraId="0ED12498">
            <w:pPr>
              <w:pStyle w:val="28"/>
              <w:widowControl w:val="0"/>
              <w:spacing w:before="0" w:beforeAutospacing="0" w:after="0" w:afterAutospacing="0" w:line="360" w:lineRule="auto"/>
              <w:jc w:val="center"/>
              <w:rPr>
                <w:rFonts w:hint="eastAsia" w:ascii="宋体" w:hAnsi="宋体" w:eastAsia="宋体" w:cs="宋体"/>
                <w:b w:val="0"/>
                <w:color w:val="auto"/>
                <w:sz w:val="24"/>
                <w:lang w:eastAsia="zh-CN"/>
              </w:rPr>
            </w:pPr>
            <w:r>
              <w:rPr>
                <w:rFonts w:hint="eastAsia" w:ascii="宋体" w:hAnsi="宋体" w:eastAsia="宋体" w:cs="宋体"/>
                <w:b w:val="0"/>
                <w:color w:val="auto"/>
                <w:sz w:val="24"/>
                <w:lang w:eastAsia="zh-CN"/>
              </w:rPr>
              <w:t>采购代理机构</w:t>
            </w:r>
          </w:p>
        </w:tc>
        <w:tc>
          <w:tcPr>
            <w:tcW w:w="3287" w:type="pct"/>
            <w:shd w:val="clear" w:color="auto" w:fill="auto"/>
            <w:vAlign w:val="center"/>
          </w:tcPr>
          <w:p w14:paraId="78E8F887">
            <w:pPr>
              <w:pStyle w:val="28"/>
              <w:widowControl w:val="0"/>
              <w:spacing w:before="0" w:beforeAutospacing="0" w:after="0" w:afterAutospacing="0" w:line="360" w:lineRule="auto"/>
              <w:jc w:val="left"/>
              <w:rPr>
                <w:rFonts w:hint="eastAsia" w:ascii="宋体" w:hAnsi="宋体" w:eastAsia="宋体" w:cs="宋体"/>
                <w:b w:val="0"/>
                <w:color w:val="auto"/>
                <w:sz w:val="24"/>
              </w:rPr>
            </w:pPr>
            <w:r>
              <w:rPr>
                <w:rFonts w:hint="eastAsia" w:ascii="宋体" w:hAnsi="宋体" w:eastAsia="宋体" w:cs="宋体"/>
                <w:b w:val="0"/>
                <w:color w:val="auto"/>
                <w:sz w:val="24"/>
                <w:lang w:val="en-US" w:eastAsia="zh-CN"/>
              </w:rPr>
              <w:t>江苏瑞杰项目管理顾问有限公司</w:t>
            </w:r>
          </w:p>
        </w:tc>
      </w:tr>
      <w:tr w14:paraId="3DADF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6" w:type="pct"/>
            <w:shd w:val="clear" w:color="auto" w:fill="auto"/>
            <w:vAlign w:val="center"/>
          </w:tcPr>
          <w:p w14:paraId="4B745728">
            <w:pPr>
              <w:pStyle w:val="29"/>
              <w:pBdr>
                <w:bottom w:val="none" w:color="auto" w:sz="0" w:space="0"/>
              </w:pBdr>
              <w:tabs>
                <w:tab w:val="clear" w:pos="4153"/>
                <w:tab w:val="clear" w:pos="8306"/>
              </w:tabs>
              <w:adjustRightInd/>
              <w:spacing w:line="360" w:lineRule="auto"/>
              <w:textAlignment w:val="auto"/>
              <w:rPr>
                <w:rFonts w:hint="eastAsia" w:ascii="宋体" w:hAnsi="宋体" w:eastAsia="宋体" w:cs="宋体"/>
                <w:b w:val="0"/>
                <w:bCs/>
                <w:color w:val="auto"/>
                <w:kern w:val="2"/>
                <w:sz w:val="24"/>
                <w:szCs w:val="20"/>
                <w:lang w:eastAsia="zh-CN"/>
              </w:rPr>
            </w:pPr>
            <w:r>
              <w:rPr>
                <w:rFonts w:hint="eastAsia" w:ascii="宋体" w:hAnsi="宋体" w:eastAsia="宋体" w:cs="宋体"/>
                <w:b w:val="0"/>
                <w:bCs/>
                <w:color w:val="auto"/>
                <w:kern w:val="2"/>
                <w:lang w:val="en-US" w:eastAsia="zh-CN"/>
              </w:rPr>
              <w:t>3</w:t>
            </w:r>
          </w:p>
        </w:tc>
        <w:tc>
          <w:tcPr>
            <w:tcW w:w="1156" w:type="pct"/>
            <w:shd w:val="clear" w:color="auto" w:fill="auto"/>
            <w:vAlign w:val="center"/>
          </w:tcPr>
          <w:p w14:paraId="582FEC88">
            <w:pPr>
              <w:pStyle w:val="28"/>
              <w:widowControl w:val="0"/>
              <w:spacing w:before="0" w:beforeAutospacing="0" w:after="0" w:afterAutospacing="0" w:line="360" w:lineRule="auto"/>
              <w:jc w:val="center"/>
              <w:rPr>
                <w:rFonts w:hint="eastAsia" w:ascii="宋体" w:hAnsi="宋体" w:eastAsia="宋体" w:cs="宋体"/>
                <w:b w:val="0"/>
                <w:bCs/>
                <w:color w:val="auto"/>
                <w:sz w:val="24"/>
              </w:rPr>
            </w:pPr>
            <w:r>
              <w:rPr>
                <w:rFonts w:hint="eastAsia" w:ascii="宋体" w:hAnsi="宋体" w:eastAsia="宋体" w:cs="宋体"/>
                <w:b w:val="0"/>
                <w:bCs/>
                <w:color w:val="auto"/>
                <w:sz w:val="24"/>
              </w:rPr>
              <w:t>采购监督管理部门</w:t>
            </w:r>
          </w:p>
        </w:tc>
        <w:tc>
          <w:tcPr>
            <w:tcW w:w="3287" w:type="pct"/>
            <w:shd w:val="clear" w:color="auto" w:fill="auto"/>
            <w:vAlign w:val="center"/>
          </w:tcPr>
          <w:p w14:paraId="7AED33E1">
            <w:pPr>
              <w:pStyle w:val="28"/>
              <w:widowControl w:val="0"/>
              <w:spacing w:before="0" w:beforeAutospacing="0" w:after="0" w:afterAutospacing="0" w:line="360" w:lineRule="auto"/>
              <w:jc w:val="both"/>
              <w:rPr>
                <w:rFonts w:hint="eastAsia" w:ascii="宋体" w:hAnsi="宋体" w:eastAsia="宋体" w:cs="宋体"/>
                <w:b w:val="0"/>
                <w:bCs/>
                <w:color w:val="auto"/>
                <w:sz w:val="24"/>
              </w:rPr>
            </w:pPr>
            <w:r>
              <w:rPr>
                <w:rFonts w:hint="eastAsia" w:ascii="宋体" w:hAnsi="宋体" w:eastAsia="宋体" w:cs="宋体"/>
                <w:b w:val="0"/>
                <w:bCs/>
                <w:color w:val="auto"/>
                <w:sz w:val="24"/>
                <w:lang w:eastAsia="zh-CN"/>
              </w:rPr>
              <w:t>界首市融恒建设发展有限公司</w:t>
            </w:r>
            <w:r>
              <w:rPr>
                <w:rFonts w:hint="eastAsia" w:ascii="宋体" w:hAnsi="宋体" w:eastAsia="宋体" w:cs="宋体"/>
                <w:b w:val="0"/>
                <w:bCs/>
                <w:color w:val="auto"/>
                <w:sz w:val="24"/>
              </w:rPr>
              <w:t xml:space="preserve"> </w:t>
            </w:r>
          </w:p>
        </w:tc>
      </w:tr>
      <w:tr w14:paraId="5FF1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6" w:type="pct"/>
            <w:shd w:val="clear" w:color="auto" w:fill="auto"/>
            <w:vAlign w:val="center"/>
          </w:tcPr>
          <w:p w14:paraId="318BC7F5">
            <w:pPr>
              <w:pStyle w:val="28"/>
              <w:widowControl w:val="0"/>
              <w:spacing w:before="0" w:beforeAutospacing="0" w:after="0" w:afterAutospacing="0" w:line="360" w:lineRule="auto"/>
              <w:rPr>
                <w:rFonts w:hint="eastAsia" w:ascii="宋体" w:hAnsi="宋体" w:eastAsia="宋体" w:cs="宋体"/>
                <w:b w:val="0"/>
                <w:bCs/>
                <w:color w:val="auto"/>
                <w:kern w:val="2"/>
                <w:sz w:val="24"/>
                <w:szCs w:val="20"/>
                <w:lang w:eastAsia="zh-CN"/>
              </w:rPr>
            </w:pPr>
            <w:r>
              <w:rPr>
                <w:rFonts w:hint="eastAsia" w:ascii="宋体" w:hAnsi="宋体" w:eastAsia="宋体" w:cs="宋体"/>
                <w:b w:val="0"/>
                <w:bCs/>
                <w:color w:val="auto"/>
                <w:kern w:val="2"/>
                <w:sz w:val="24"/>
                <w:szCs w:val="20"/>
                <w:lang w:val="en-US" w:eastAsia="zh-CN"/>
              </w:rPr>
              <w:t>4</w:t>
            </w:r>
          </w:p>
        </w:tc>
        <w:tc>
          <w:tcPr>
            <w:tcW w:w="1156" w:type="pct"/>
            <w:shd w:val="clear" w:color="auto" w:fill="auto"/>
            <w:vAlign w:val="center"/>
          </w:tcPr>
          <w:p w14:paraId="0F0D6366">
            <w:pPr>
              <w:pStyle w:val="28"/>
              <w:widowControl w:val="0"/>
              <w:spacing w:before="0" w:beforeAutospacing="0" w:after="0" w:afterAutospacing="0" w:line="360" w:lineRule="auto"/>
              <w:jc w:val="center"/>
              <w:rPr>
                <w:rFonts w:ascii="宋体" w:hAnsi="宋体" w:eastAsia="宋体" w:cs="宋体"/>
                <w:bCs w:val="0"/>
                <w:color w:val="auto"/>
                <w:kern w:val="2"/>
                <w:sz w:val="24"/>
                <w:szCs w:val="20"/>
              </w:rPr>
            </w:pPr>
            <w:r>
              <w:rPr>
                <w:rFonts w:hint="eastAsia" w:ascii="宋体" w:hAnsi="宋体" w:eastAsia="宋体" w:cs="宋体"/>
                <w:b w:val="0"/>
                <w:color w:val="auto"/>
                <w:sz w:val="24"/>
              </w:rPr>
              <w:t>包别划分</w:t>
            </w:r>
          </w:p>
        </w:tc>
        <w:tc>
          <w:tcPr>
            <w:tcW w:w="3287" w:type="pct"/>
            <w:shd w:val="clear" w:color="auto" w:fill="auto"/>
            <w:vAlign w:val="center"/>
          </w:tcPr>
          <w:p w14:paraId="1DED1ECB">
            <w:pPr>
              <w:pStyle w:val="28"/>
              <w:widowControl w:val="0"/>
              <w:spacing w:before="0" w:beforeAutospacing="0" w:after="0" w:afterAutospacing="0" w:line="360" w:lineRule="auto"/>
              <w:jc w:val="left"/>
              <w:rPr>
                <w:rFonts w:hint="eastAsia" w:ascii="宋体" w:hAnsi="宋体" w:eastAsia="宋体" w:cs="宋体"/>
                <w:b w:val="0"/>
                <w:color w:val="auto"/>
                <w:sz w:val="24"/>
              </w:rPr>
            </w:pPr>
            <w:r>
              <w:rPr>
                <w:rFonts w:hint="eastAsia" w:ascii="宋体" w:hAnsi="宋体" w:eastAsia="宋体" w:cs="宋体"/>
                <w:b w:val="0"/>
                <w:color w:val="auto"/>
                <w:sz w:val="24"/>
                <w:lang w:eastAsia="zh-CN"/>
              </w:rPr>
              <w:t>☑</w:t>
            </w:r>
            <w:r>
              <w:rPr>
                <w:rFonts w:hint="eastAsia" w:ascii="宋体" w:hAnsi="宋体" w:eastAsia="宋体" w:cs="宋体"/>
                <w:b w:val="0"/>
                <w:color w:val="auto"/>
                <w:sz w:val="24"/>
              </w:rPr>
              <w:t>不划分</w:t>
            </w:r>
            <w:r>
              <w:rPr>
                <w:rFonts w:hint="eastAsia" w:ascii="宋体" w:hAnsi="宋体" w:eastAsia="宋体" w:cs="宋体"/>
                <w:b w:val="0"/>
                <w:color w:val="auto"/>
                <w:sz w:val="24"/>
                <w:lang w:val="en-US" w:eastAsia="zh-CN"/>
              </w:rPr>
              <w:t xml:space="preserve">       </w:t>
            </w:r>
            <w:r>
              <w:rPr>
                <w:rFonts w:hint="eastAsia" w:ascii="宋体" w:hAnsi="宋体" w:eastAsia="宋体" w:cs="宋体"/>
                <w:b w:val="0"/>
                <w:color w:val="auto"/>
                <w:sz w:val="24"/>
              </w:rPr>
              <w:t>□分为   个包</w:t>
            </w:r>
          </w:p>
          <w:p w14:paraId="3E72CC98">
            <w:pPr>
              <w:pStyle w:val="28"/>
              <w:widowControl w:val="0"/>
              <w:spacing w:before="0" w:beforeAutospacing="0" w:after="0" w:afterAutospacing="0" w:line="360" w:lineRule="auto"/>
              <w:jc w:val="left"/>
              <w:rPr>
                <w:rFonts w:hint="default" w:ascii="宋体" w:hAnsi="宋体" w:eastAsia="宋体" w:cs="宋体"/>
                <w:b w:val="0"/>
                <w:color w:val="auto"/>
                <w:sz w:val="24"/>
                <w:lang w:val="en-US" w:eastAsia="zh-CN"/>
              </w:rPr>
            </w:pPr>
            <w:r>
              <w:rPr>
                <w:rFonts w:hint="eastAsia" w:ascii="宋体" w:hAnsi="宋体" w:eastAsia="宋体" w:cs="宋体"/>
                <w:b w:val="0"/>
                <w:color w:val="auto"/>
                <w:sz w:val="24"/>
              </w:rPr>
              <w:t>供应商参加多个包磋商的成交包数规定：</w:t>
            </w:r>
            <w:r>
              <w:rPr>
                <w:rFonts w:hint="eastAsia" w:ascii="宋体" w:hAnsi="宋体" w:eastAsia="宋体" w:cs="宋体"/>
                <w:b w:val="0"/>
                <w:color w:val="auto"/>
                <w:sz w:val="24"/>
                <w:lang w:val="en-US" w:eastAsia="zh-CN"/>
              </w:rPr>
              <w:t xml:space="preserve">/     </w:t>
            </w:r>
          </w:p>
        </w:tc>
      </w:tr>
      <w:tr w14:paraId="1755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6" w:type="pct"/>
            <w:shd w:val="clear" w:color="auto" w:fill="auto"/>
            <w:vAlign w:val="center"/>
          </w:tcPr>
          <w:p w14:paraId="6586C35C">
            <w:pPr>
              <w:pStyle w:val="28"/>
              <w:widowControl w:val="0"/>
              <w:spacing w:before="0" w:beforeAutospacing="0" w:after="0" w:afterAutospacing="0" w:line="360" w:lineRule="auto"/>
              <w:rPr>
                <w:rFonts w:hint="eastAsia" w:ascii="宋体" w:hAnsi="宋体" w:eastAsia="宋体" w:cs="宋体"/>
                <w:b w:val="0"/>
                <w:bCs/>
                <w:color w:val="auto"/>
                <w:kern w:val="2"/>
                <w:sz w:val="24"/>
                <w:szCs w:val="20"/>
                <w:lang w:eastAsia="zh-CN"/>
              </w:rPr>
            </w:pPr>
            <w:r>
              <w:rPr>
                <w:rFonts w:hint="eastAsia" w:ascii="宋体" w:hAnsi="宋体" w:eastAsia="宋体" w:cs="宋体"/>
                <w:b w:val="0"/>
                <w:bCs/>
                <w:color w:val="auto"/>
                <w:sz w:val="24"/>
                <w:szCs w:val="20"/>
                <w:lang w:val="en-US" w:eastAsia="zh-CN"/>
              </w:rPr>
              <w:t>5</w:t>
            </w:r>
          </w:p>
        </w:tc>
        <w:tc>
          <w:tcPr>
            <w:tcW w:w="1156" w:type="pct"/>
            <w:shd w:val="clear" w:color="auto" w:fill="auto"/>
            <w:vAlign w:val="center"/>
          </w:tcPr>
          <w:p w14:paraId="6099CD26">
            <w:pPr>
              <w:pStyle w:val="28"/>
              <w:widowControl w:val="0"/>
              <w:spacing w:before="0" w:beforeAutospacing="0" w:after="0" w:afterAutospacing="0" w:line="360" w:lineRule="auto"/>
              <w:jc w:val="center"/>
              <w:rPr>
                <w:rFonts w:ascii="宋体" w:hAnsi="宋体" w:eastAsia="宋体" w:cs="宋体"/>
                <w:b w:val="0"/>
                <w:color w:val="auto"/>
                <w:sz w:val="24"/>
              </w:rPr>
            </w:pPr>
            <w:r>
              <w:rPr>
                <w:rFonts w:hint="eastAsia" w:ascii="宋体" w:hAnsi="宋体" w:eastAsia="宋体" w:cs="宋体"/>
                <w:b w:val="0"/>
                <w:color w:val="auto"/>
                <w:sz w:val="24"/>
              </w:rPr>
              <w:t>供应商不得存在的其他情形</w:t>
            </w:r>
          </w:p>
        </w:tc>
        <w:tc>
          <w:tcPr>
            <w:tcW w:w="3287" w:type="pct"/>
            <w:shd w:val="clear" w:color="auto" w:fill="auto"/>
            <w:vAlign w:val="center"/>
          </w:tcPr>
          <w:p w14:paraId="582D5588">
            <w:pPr>
              <w:pStyle w:val="28"/>
              <w:widowControl w:val="0"/>
              <w:spacing w:before="0" w:beforeAutospacing="0" w:after="0" w:afterAutospacing="0" w:line="360" w:lineRule="auto"/>
              <w:jc w:val="left"/>
              <w:rPr>
                <w:rFonts w:ascii="宋体" w:hAnsi="宋体" w:eastAsia="宋体" w:cs="宋体"/>
                <w:bCs w:val="0"/>
                <w:color w:val="auto"/>
                <w:kern w:val="2"/>
                <w:sz w:val="24"/>
                <w:szCs w:val="20"/>
              </w:rPr>
            </w:pPr>
            <w:r>
              <w:rPr>
                <w:rFonts w:hint="eastAsia" w:ascii="宋体" w:hAnsi="宋体" w:eastAsia="宋体" w:cs="宋体"/>
                <w:bCs w:val="0"/>
                <w:color w:val="auto"/>
                <w:kern w:val="2"/>
                <w:sz w:val="24"/>
                <w:szCs w:val="20"/>
              </w:rPr>
              <w:t xml:space="preserve">  </w:t>
            </w:r>
            <w:r>
              <w:rPr>
                <w:rFonts w:hint="eastAsia" w:ascii="宋体" w:hAnsi="宋体" w:eastAsia="宋体" w:cs="宋体"/>
                <w:b w:val="0"/>
                <w:bCs/>
                <w:color w:val="auto"/>
                <w:kern w:val="2"/>
                <w:sz w:val="24"/>
                <w:szCs w:val="20"/>
                <w:lang w:eastAsia="zh-CN"/>
              </w:rPr>
              <w:t>无</w:t>
            </w:r>
            <w:r>
              <w:rPr>
                <w:rFonts w:hint="eastAsia" w:ascii="宋体" w:hAnsi="宋体" w:eastAsia="宋体" w:cs="宋体"/>
                <w:bCs w:val="0"/>
                <w:color w:val="auto"/>
                <w:kern w:val="2"/>
                <w:sz w:val="24"/>
                <w:szCs w:val="20"/>
              </w:rPr>
              <w:t xml:space="preserve">   </w:t>
            </w:r>
          </w:p>
        </w:tc>
      </w:tr>
      <w:tr w14:paraId="3793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6" w:type="pct"/>
            <w:vAlign w:val="center"/>
          </w:tcPr>
          <w:p w14:paraId="71EDFD67">
            <w:pPr>
              <w:pStyle w:val="29"/>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lang w:eastAsia="zh-CN"/>
              </w:rPr>
            </w:pPr>
            <w:r>
              <w:rPr>
                <w:rFonts w:hint="eastAsia" w:ascii="宋体" w:hAnsi="宋体" w:eastAsia="宋体" w:cs="宋体"/>
                <w:bCs/>
                <w:color w:val="auto"/>
                <w:kern w:val="2"/>
                <w:lang w:val="en-US" w:eastAsia="zh-CN"/>
              </w:rPr>
              <w:t>6</w:t>
            </w:r>
          </w:p>
        </w:tc>
        <w:tc>
          <w:tcPr>
            <w:tcW w:w="1156" w:type="pct"/>
            <w:vAlign w:val="center"/>
          </w:tcPr>
          <w:p w14:paraId="46320F4A">
            <w:pPr>
              <w:pStyle w:val="28"/>
              <w:widowControl w:val="0"/>
              <w:spacing w:before="0" w:beforeAutospacing="0" w:after="0" w:afterAutospacing="0" w:line="360" w:lineRule="auto"/>
              <w:jc w:val="center"/>
              <w:rPr>
                <w:rFonts w:ascii="宋体" w:hAnsi="宋体" w:eastAsia="宋体" w:cs="宋体"/>
                <w:b w:val="0"/>
                <w:color w:val="auto"/>
                <w:sz w:val="24"/>
              </w:rPr>
            </w:pPr>
            <w:r>
              <w:rPr>
                <w:rFonts w:hint="eastAsia" w:ascii="宋体" w:hAnsi="宋体" w:eastAsia="宋体" w:cs="宋体"/>
                <w:b w:val="0"/>
                <w:color w:val="auto"/>
                <w:sz w:val="24"/>
              </w:rPr>
              <w:t>现场考察或标前答疑会</w:t>
            </w:r>
          </w:p>
        </w:tc>
        <w:tc>
          <w:tcPr>
            <w:tcW w:w="3287" w:type="pct"/>
            <w:vAlign w:val="center"/>
          </w:tcPr>
          <w:p w14:paraId="1BC762B7">
            <w:pPr>
              <w:spacing w:line="360" w:lineRule="auto"/>
              <w:rPr>
                <w:rFonts w:ascii="宋体" w:hAnsi="宋体" w:eastAsia="宋体" w:cs="宋体"/>
                <w:bCs/>
                <w:color w:val="auto"/>
                <w:sz w:val="24"/>
              </w:rPr>
            </w:pPr>
            <w:r>
              <w:rPr>
                <w:rFonts w:hint="eastAsia" w:ascii="宋体" w:hAnsi="宋体" w:eastAsia="宋体" w:cs="宋体"/>
                <w:bCs/>
                <w:color w:val="auto"/>
                <w:sz w:val="24"/>
                <w:szCs w:val="24"/>
                <w:lang w:eastAsia="zh-CN"/>
              </w:rPr>
              <w:t>☑</w:t>
            </w:r>
            <w:r>
              <w:rPr>
                <w:rFonts w:hint="eastAsia" w:ascii="宋体" w:hAnsi="宋体" w:eastAsia="宋体" w:cs="宋体"/>
                <w:color w:val="auto"/>
                <w:sz w:val="24"/>
              </w:rPr>
              <w:t>不组织或不召开</w:t>
            </w:r>
          </w:p>
          <w:p w14:paraId="536CA9E7">
            <w:pPr>
              <w:spacing w:line="360" w:lineRule="auto"/>
              <w:rPr>
                <w:rFonts w:ascii="宋体" w:hAnsi="宋体" w:eastAsia="宋体" w:cs="宋体"/>
                <w:bCs/>
                <w:color w:val="auto"/>
                <w:sz w:val="24"/>
              </w:rPr>
            </w:pPr>
            <w:r>
              <w:rPr>
                <w:rFonts w:hint="eastAsia" w:ascii="宋体" w:hAnsi="宋体" w:eastAsia="宋体" w:cs="宋体"/>
                <w:color w:val="auto"/>
                <w:sz w:val="24"/>
              </w:rPr>
              <w:t>□</w:t>
            </w:r>
            <w:r>
              <w:rPr>
                <w:rFonts w:hint="eastAsia" w:ascii="宋体" w:hAnsi="宋体" w:eastAsia="宋体" w:cs="宋体"/>
                <w:bCs/>
                <w:color w:val="auto"/>
                <w:sz w:val="24"/>
              </w:rPr>
              <w:t>统一组织或统一召开</w:t>
            </w:r>
          </w:p>
          <w:p w14:paraId="19540BEA">
            <w:pPr>
              <w:spacing w:line="360" w:lineRule="auto"/>
              <w:rPr>
                <w:rFonts w:ascii="宋体" w:hAnsi="宋体" w:eastAsia="宋体" w:cs="宋体"/>
                <w:bCs/>
                <w:color w:val="auto"/>
                <w:sz w:val="24"/>
                <w:u w:val="single"/>
              </w:rPr>
            </w:pPr>
            <w:r>
              <w:rPr>
                <w:rFonts w:hint="eastAsia" w:ascii="宋体" w:hAnsi="宋体" w:eastAsia="宋体" w:cs="宋体"/>
                <w:bCs/>
                <w:color w:val="auto"/>
                <w:sz w:val="24"/>
              </w:rPr>
              <w:t>时间：</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年</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月</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日</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时</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分</w:t>
            </w:r>
          </w:p>
          <w:p w14:paraId="162D0010">
            <w:pPr>
              <w:spacing w:line="360" w:lineRule="auto"/>
              <w:rPr>
                <w:rFonts w:ascii="宋体" w:hAnsi="宋体" w:eastAsia="宋体" w:cs="宋体"/>
                <w:bCs/>
                <w:color w:val="auto"/>
                <w:sz w:val="24"/>
                <w:u w:val="single"/>
              </w:rPr>
            </w:pPr>
            <w:r>
              <w:rPr>
                <w:rFonts w:hint="eastAsia" w:ascii="宋体" w:hAnsi="宋体" w:eastAsia="宋体" w:cs="宋体"/>
                <w:bCs/>
                <w:color w:val="auto"/>
                <w:sz w:val="24"/>
              </w:rPr>
              <w:t>地点：</w:t>
            </w:r>
            <w:r>
              <w:rPr>
                <w:rFonts w:hint="eastAsia" w:ascii="宋体" w:hAnsi="宋体" w:eastAsia="宋体" w:cs="宋体"/>
                <w:bCs/>
                <w:color w:val="auto"/>
                <w:sz w:val="24"/>
                <w:u w:val="single"/>
              </w:rPr>
              <w:t xml:space="preserve">                       </w:t>
            </w:r>
          </w:p>
          <w:p w14:paraId="249E0C61">
            <w:pPr>
              <w:spacing w:line="360" w:lineRule="auto"/>
              <w:rPr>
                <w:rFonts w:ascii="宋体" w:hAnsi="宋体" w:eastAsia="宋体" w:cs="宋体"/>
                <w:bCs/>
                <w:color w:val="auto"/>
                <w:sz w:val="24"/>
                <w:u w:val="single"/>
              </w:rPr>
            </w:pPr>
            <w:r>
              <w:rPr>
                <w:rFonts w:hint="eastAsia" w:ascii="宋体" w:hAnsi="宋体" w:eastAsia="宋体" w:cs="宋体"/>
                <w:bCs/>
                <w:color w:val="auto"/>
                <w:sz w:val="24"/>
              </w:rPr>
              <w:t>联系人及联系电话：</w:t>
            </w:r>
            <w:r>
              <w:rPr>
                <w:rFonts w:hint="eastAsia" w:ascii="宋体" w:hAnsi="宋体" w:eastAsia="宋体" w:cs="宋体"/>
                <w:bCs/>
                <w:color w:val="auto"/>
                <w:sz w:val="24"/>
                <w:u w:val="single"/>
              </w:rPr>
              <w:t xml:space="preserve">           </w:t>
            </w:r>
          </w:p>
          <w:p w14:paraId="4E7130E5">
            <w:pPr>
              <w:pStyle w:val="28"/>
              <w:widowControl w:val="0"/>
              <w:spacing w:before="0" w:beforeAutospacing="0" w:after="0" w:afterAutospacing="0" w:line="360" w:lineRule="auto"/>
              <w:jc w:val="both"/>
              <w:rPr>
                <w:rFonts w:ascii="宋体" w:hAnsi="宋体" w:eastAsia="宋体" w:cs="宋体"/>
                <w:b w:val="0"/>
                <w:color w:val="auto"/>
                <w:sz w:val="24"/>
              </w:rPr>
            </w:pPr>
            <w:r>
              <w:rPr>
                <w:rFonts w:hint="eastAsia" w:ascii="宋体" w:hAnsi="宋体" w:eastAsia="宋体" w:cs="宋体"/>
                <w:bCs w:val="0"/>
                <w:color w:val="auto"/>
                <w:sz w:val="24"/>
              </w:rPr>
              <w:t>注：如供应商未参加采购人统一组织的现场考察或采购人统一召开的标前答疑会，视同放弃现场考察或标前答疑会，由此引起的一切责任由供应商自行承担。</w:t>
            </w:r>
          </w:p>
        </w:tc>
      </w:tr>
      <w:tr w14:paraId="53185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6" w:type="pct"/>
            <w:vAlign w:val="center"/>
          </w:tcPr>
          <w:p w14:paraId="743B149B">
            <w:pPr>
              <w:pStyle w:val="29"/>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lang w:val="en-US" w:eastAsia="zh-CN"/>
              </w:rPr>
            </w:pPr>
            <w:r>
              <w:rPr>
                <w:rFonts w:hint="eastAsia" w:ascii="宋体" w:hAnsi="宋体" w:eastAsia="宋体" w:cs="宋体"/>
                <w:bCs/>
                <w:color w:val="auto"/>
                <w:kern w:val="2"/>
                <w:lang w:val="en-US" w:eastAsia="zh-CN"/>
              </w:rPr>
              <w:t>7</w:t>
            </w:r>
          </w:p>
        </w:tc>
        <w:tc>
          <w:tcPr>
            <w:tcW w:w="1156" w:type="pct"/>
            <w:vAlign w:val="center"/>
          </w:tcPr>
          <w:p w14:paraId="599E56E6">
            <w:pPr>
              <w:pStyle w:val="28"/>
              <w:widowControl w:val="0"/>
              <w:spacing w:before="0" w:beforeAutospacing="0" w:after="0" w:afterAutospacing="0" w:line="360" w:lineRule="auto"/>
              <w:jc w:val="center"/>
              <w:rPr>
                <w:rFonts w:ascii="宋体" w:hAnsi="宋体" w:eastAsia="宋体" w:cs="宋体"/>
                <w:b w:val="0"/>
                <w:color w:val="auto"/>
                <w:sz w:val="24"/>
              </w:rPr>
            </w:pPr>
            <w:r>
              <w:rPr>
                <w:rFonts w:hint="eastAsia" w:ascii="宋体" w:hAnsi="宋体" w:eastAsia="宋体" w:cs="宋体"/>
                <w:b w:val="0"/>
                <w:color w:val="auto"/>
                <w:sz w:val="24"/>
                <w:lang w:eastAsia="zh-CN"/>
              </w:rPr>
              <w:t>提出</w:t>
            </w:r>
            <w:r>
              <w:rPr>
                <w:rFonts w:hint="eastAsia" w:ascii="宋体" w:hAnsi="宋体" w:eastAsia="宋体" w:cs="宋体"/>
                <w:b w:val="0"/>
                <w:color w:val="auto"/>
                <w:sz w:val="24"/>
              </w:rPr>
              <w:t>询问截止时间</w:t>
            </w:r>
          </w:p>
        </w:tc>
        <w:tc>
          <w:tcPr>
            <w:tcW w:w="3287" w:type="pct"/>
            <w:vAlign w:val="center"/>
          </w:tcPr>
          <w:p w14:paraId="4ECF543A">
            <w:pPr>
              <w:pStyle w:val="28"/>
              <w:widowControl w:val="0"/>
              <w:spacing w:before="0" w:beforeAutospacing="0" w:after="0" w:afterAutospacing="0" w:line="360" w:lineRule="auto"/>
              <w:jc w:val="both"/>
              <w:rPr>
                <w:rFonts w:ascii="宋体" w:hAnsi="宋体" w:eastAsia="宋体" w:cs="宋体"/>
                <w:b w:val="0"/>
                <w:color w:val="auto"/>
                <w:sz w:val="24"/>
              </w:rPr>
            </w:pPr>
            <w:r>
              <w:rPr>
                <w:rFonts w:hint="eastAsia" w:ascii="宋体" w:hAnsi="宋体" w:eastAsia="宋体" w:cs="宋体"/>
                <w:b w:val="0"/>
                <w:color w:val="auto"/>
                <w:sz w:val="24"/>
                <w:u w:val="single"/>
              </w:rPr>
              <w:t xml:space="preserve"> </w:t>
            </w:r>
            <w:r>
              <w:rPr>
                <w:rFonts w:hint="eastAsia" w:ascii="宋体" w:hAnsi="宋体" w:eastAsia="宋体" w:cs="宋体"/>
                <w:b w:val="0"/>
                <w:color w:val="auto"/>
                <w:sz w:val="24"/>
                <w:u w:val="single"/>
                <w:lang w:val="en-US" w:eastAsia="zh-CN"/>
              </w:rPr>
              <w:t>2026</w:t>
            </w:r>
            <w:r>
              <w:rPr>
                <w:rFonts w:hint="eastAsia" w:ascii="宋体" w:hAnsi="宋体" w:eastAsia="宋体" w:cs="宋体"/>
                <w:b w:val="0"/>
                <w:color w:val="auto"/>
                <w:sz w:val="24"/>
              </w:rPr>
              <w:t>年</w:t>
            </w:r>
            <w:r>
              <w:rPr>
                <w:rFonts w:hint="eastAsia" w:ascii="宋体" w:hAnsi="宋体" w:eastAsia="宋体" w:cs="宋体"/>
                <w:b w:val="0"/>
                <w:color w:val="auto"/>
                <w:sz w:val="24"/>
                <w:u w:val="single"/>
              </w:rPr>
              <w:t xml:space="preserve"> </w:t>
            </w:r>
            <w:r>
              <w:rPr>
                <w:rFonts w:hint="eastAsia" w:ascii="宋体" w:hAnsi="宋体" w:eastAsia="宋体" w:cs="宋体"/>
                <w:b w:val="0"/>
                <w:color w:val="auto"/>
                <w:sz w:val="24"/>
                <w:u w:val="single"/>
                <w:lang w:val="en-US" w:eastAsia="zh-CN"/>
              </w:rPr>
              <w:t>5</w:t>
            </w:r>
            <w:r>
              <w:rPr>
                <w:rFonts w:hint="eastAsia" w:ascii="宋体" w:hAnsi="宋体" w:eastAsia="宋体" w:cs="宋体"/>
                <w:b w:val="0"/>
                <w:color w:val="auto"/>
                <w:sz w:val="24"/>
                <w:u w:val="single"/>
              </w:rPr>
              <w:t xml:space="preserve"> </w:t>
            </w:r>
            <w:r>
              <w:rPr>
                <w:rFonts w:hint="eastAsia" w:ascii="宋体" w:hAnsi="宋体" w:eastAsia="宋体" w:cs="宋体"/>
                <w:b w:val="0"/>
                <w:color w:val="auto"/>
                <w:sz w:val="24"/>
              </w:rPr>
              <w:t>月</w:t>
            </w:r>
            <w:r>
              <w:rPr>
                <w:rFonts w:hint="eastAsia" w:ascii="宋体" w:hAnsi="宋体" w:eastAsia="宋体" w:cs="宋体"/>
                <w:b w:val="0"/>
                <w:color w:val="auto"/>
                <w:sz w:val="24"/>
                <w:u w:val="single"/>
              </w:rPr>
              <w:t xml:space="preserve"> </w:t>
            </w:r>
            <w:r>
              <w:rPr>
                <w:rFonts w:hint="eastAsia" w:ascii="宋体" w:hAnsi="宋体" w:eastAsia="宋体" w:cs="宋体"/>
                <w:b w:val="0"/>
                <w:color w:val="auto"/>
                <w:sz w:val="24"/>
                <w:u w:val="single"/>
                <w:lang w:val="en-US" w:eastAsia="zh-CN"/>
              </w:rPr>
              <w:t xml:space="preserve">7 </w:t>
            </w:r>
            <w:r>
              <w:rPr>
                <w:rFonts w:hint="eastAsia" w:ascii="宋体" w:hAnsi="宋体" w:eastAsia="宋体" w:cs="宋体"/>
                <w:b w:val="0"/>
                <w:color w:val="auto"/>
                <w:sz w:val="24"/>
              </w:rPr>
              <w:t>日</w:t>
            </w:r>
            <w:r>
              <w:rPr>
                <w:rFonts w:hint="eastAsia" w:ascii="宋体" w:hAnsi="宋体" w:eastAsia="宋体" w:cs="宋体"/>
                <w:b w:val="0"/>
                <w:color w:val="auto"/>
                <w:sz w:val="24"/>
                <w:u w:val="single"/>
              </w:rPr>
              <w:t xml:space="preserve"> </w:t>
            </w:r>
            <w:r>
              <w:rPr>
                <w:rFonts w:hint="eastAsia" w:ascii="宋体" w:hAnsi="宋体" w:eastAsia="宋体" w:cs="宋体"/>
                <w:b w:val="0"/>
                <w:color w:val="auto"/>
                <w:sz w:val="24"/>
                <w:u w:val="single"/>
                <w:lang w:val="en-US" w:eastAsia="zh-CN"/>
              </w:rPr>
              <w:t>15</w:t>
            </w:r>
            <w:r>
              <w:rPr>
                <w:rFonts w:hint="eastAsia" w:ascii="宋体" w:hAnsi="宋体" w:eastAsia="宋体" w:cs="宋体"/>
                <w:b w:val="0"/>
                <w:color w:val="auto"/>
                <w:sz w:val="24"/>
                <w:u w:val="single"/>
              </w:rPr>
              <w:t xml:space="preserve"> </w:t>
            </w:r>
            <w:r>
              <w:rPr>
                <w:rFonts w:hint="eastAsia" w:ascii="宋体" w:hAnsi="宋体" w:eastAsia="宋体" w:cs="宋体"/>
                <w:b w:val="0"/>
                <w:color w:val="auto"/>
                <w:sz w:val="24"/>
              </w:rPr>
              <w:t>时</w:t>
            </w:r>
            <w:r>
              <w:rPr>
                <w:rFonts w:hint="eastAsia" w:ascii="宋体" w:hAnsi="宋体" w:eastAsia="宋体" w:cs="宋体"/>
                <w:b w:val="0"/>
                <w:color w:val="auto"/>
                <w:sz w:val="24"/>
                <w:u w:val="single"/>
              </w:rPr>
              <w:t xml:space="preserve"> </w:t>
            </w:r>
            <w:r>
              <w:rPr>
                <w:rFonts w:hint="eastAsia" w:ascii="宋体" w:hAnsi="宋体" w:eastAsia="宋体" w:cs="宋体"/>
                <w:b w:val="0"/>
                <w:color w:val="auto"/>
                <w:sz w:val="24"/>
                <w:u w:val="single"/>
                <w:lang w:val="en-US" w:eastAsia="zh-CN"/>
              </w:rPr>
              <w:t>00</w:t>
            </w:r>
            <w:r>
              <w:rPr>
                <w:rFonts w:hint="eastAsia" w:ascii="宋体" w:hAnsi="宋体" w:eastAsia="宋体" w:cs="宋体"/>
                <w:b w:val="0"/>
                <w:color w:val="auto"/>
                <w:sz w:val="24"/>
                <w:u w:val="single"/>
              </w:rPr>
              <w:t xml:space="preserve"> </w:t>
            </w:r>
            <w:r>
              <w:rPr>
                <w:rFonts w:hint="eastAsia" w:ascii="宋体" w:hAnsi="宋体" w:eastAsia="宋体" w:cs="宋体"/>
                <w:b w:val="0"/>
                <w:color w:val="auto"/>
                <w:sz w:val="24"/>
              </w:rPr>
              <w:t>分</w:t>
            </w:r>
          </w:p>
        </w:tc>
      </w:tr>
      <w:tr w14:paraId="118B7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56" w:type="pct"/>
            <w:vAlign w:val="center"/>
          </w:tcPr>
          <w:p w14:paraId="69472A16">
            <w:pPr>
              <w:pStyle w:val="29"/>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lang w:val="en-US" w:eastAsia="zh-CN"/>
              </w:rPr>
            </w:pPr>
            <w:r>
              <w:rPr>
                <w:rFonts w:hint="eastAsia" w:ascii="宋体" w:hAnsi="宋体" w:eastAsia="宋体" w:cs="宋体"/>
                <w:bCs/>
                <w:color w:val="auto"/>
                <w:kern w:val="2"/>
                <w:lang w:val="en-US" w:eastAsia="zh-CN"/>
              </w:rPr>
              <w:t>8</w:t>
            </w:r>
          </w:p>
        </w:tc>
        <w:tc>
          <w:tcPr>
            <w:tcW w:w="1156" w:type="pct"/>
            <w:vAlign w:val="center"/>
          </w:tcPr>
          <w:p w14:paraId="4C561397">
            <w:pPr>
              <w:pStyle w:val="28"/>
              <w:widowControl w:val="0"/>
              <w:spacing w:before="0" w:beforeAutospacing="0" w:after="0" w:afterAutospacing="0" w:line="360" w:lineRule="auto"/>
              <w:jc w:val="center"/>
              <w:rPr>
                <w:rFonts w:ascii="宋体" w:hAnsi="宋体" w:eastAsia="宋体" w:cs="宋体"/>
                <w:b w:val="0"/>
                <w:color w:val="auto"/>
                <w:sz w:val="24"/>
              </w:rPr>
            </w:pPr>
            <w:r>
              <w:rPr>
                <w:rFonts w:hint="eastAsia" w:ascii="宋体" w:hAnsi="宋体" w:eastAsia="宋体" w:cs="宋体"/>
                <w:b w:val="0"/>
                <w:color w:val="auto"/>
                <w:sz w:val="24"/>
                <w:lang w:eastAsia="en-US"/>
              </w:rPr>
              <w:t>供应商质疑</w:t>
            </w:r>
            <w:r>
              <w:rPr>
                <w:rFonts w:hint="eastAsia" w:ascii="宋体" w:hAnsi="宋体" w:eastAsia="宋体" w:cs="宋体"/>
                <w:b w:val="0"/>
                <w:color w:val="auto"/>
                <w:sz w:val="24"/>
              </w:rPr>
              <w:t>的提出</w:t>
            </w:r>
          </w:p>
        </w:tc>
        <w:tc>
          <w:tcPr>
            <w:tcW w:w="3287" w:type="pct"/>
            <w:vAlign w:val="center"/>
          </w:tcPr>
          <w:p w14:paraId="1579D18A">
            <w:pPr>
              <w:pStyle w:val="28"/>
              <w:widowControl w:val="0"/>
              <w:spacing w:before="0" w:beforeAutospacing="0" w:after="0" w:afterAutospacing="0" w:line="360" w:lineRule="auto"/>
              <w:jc w:val="both"/>
              <w:rPr>
                <w:rFonts w:ascii="宋体" w:hAnsi="宋体" w:eastAsia="宋体" w:cs="宋体"/>
                <w:b w:val="0"/>
                <w:color w:val="auto"/>
                <w:sz w:val="24"/>
              </w:rPr>
            </w:pPr>
            <w:r>
              <w:rPr>
                <w:rFonts w:hint="eastAsia" w:ascii="宋体" w:hAnsi="宋体" w:eastAsia="宋体" w:cs="宋体"/>
                <w:b w:val="0"/>
                <w:color w:val="auto"/>
                <w:sz w:val="24"/>
              </w:rPr>
              <w:t>1、对采购文件提出质疑的，应当在采购文件公告期限届满之日起7个工作日内</w:t>
            </w:r>
            <w:r>
              <w:rPr>
                <w:rFonts w:hint="eastAsia" w:ascii="宋体" w:hAnsi="宋体" w:eastAsia="宋体" w:cs="宋体"/>
                <w:bCs w:val="0"/>
                <w:color w:val="auto"/>
                <w:sz w:val="24"/>
              </w:rPr>
              <w:t>通过书面提出</w:t>
            </w:r>
            <w:r>
              <w:rPr>
                <w:rFonts w:hint="eastAsia" w:ascii="宋体" w:hAnsi="宋体" w:eastAsia="宋体" w:cs="宋体"/>
                <w:b w:val="0"/>
                <w:color w:val="auto"/>
                <w:sz w:val="24"/>
              </w:rPr>
              <w:t xml:space="preserve">。   </w:t>
            </w:r>
          </w:p>
          <w:p w14:paraId="1936791E">
            <w:pPr>
              <w:pStyle w:val="28"/>
              <w:widowControl w:val="0"/>
              <w:spacing w:before="0" w:beforeAutospacing="0" w:after="0" w:afterAutospacing="0" w:line="360" w:lineRule="auto"/>
              <w:jc w:val="both"/>
              <w:rPr>
                <w:rFonts w:ascii="宋体" w:hAnsi="宋体" w:eastAsia="宋体" w:cs="宋体"/>
                <w:b w:val="0"/>
                <w:color w:val="auto"/>
                <w:sz w:val="24"/>
              </w:rPr>
            </w:pPr>
            <w:r>
              <w:rPr>
                <w:rFonts w:hint="eastAsia" w:ascii="宋体" w:hAnsi="宋体" w:eastAsia="宋体" w:cs="宋体"/>
                <w:b w:val="0"/>
                <w:color w:val="auto"/>
                <w:sz w:val="24"/>
              </w:rPr>
              <w:t>2、供应商认为采购过程、成交结果使自己的权益受到损害的，可以在知道或者应知其权益受到损害之日起7个工作日内，</w:t>
            </w:r>
            <w:r>
              <w:rPr>
                <w:rFonts w:hint="eastAsia" w:ascii="宋体" w:hAnsi="宋体" w:eastAsia="宋体" w:cs="宋体"/>
                <w:bCs w:val="0"/>
                <w:color w:val="auto"/>
                <w:sz w:val="24"/>
              </w:rPr>
              <w:t>通过书面提出</w:t>
            </w:r>
            <w:r>
              <w:rPr>
                <w:rFonts w:hint="eastAsia" w:ascii="宋体" w:hAnsi="宋体" w:eastAsia="宋体" w:cs="宋体"/>
                <w:b w:val="0"/>
                <w:color w:val="auto"/>
                <w:sz w:val="24"/>
              </w:rPr>
              <w:t>。</w:t>
            </w:r>
          </w:p>
          <w:p w14:paraId="5CF57D0D">
            <w:pPr>
              <w:pStyle w:val="28"/>
              <w:widowControl w:val="0"/>
              <w:spacing w:before="0" w:beforeAutospacing="0" w:after="0" w:afterAutospacing="0" w:line="360" w:lineRule="auto"/>
              <w:jc w:val="both"/>
              <w:rPr>
                <w:rFonts w:ascii="宋体" w:hAnsi="宋体" w:eastAsia="宋体" w:cs="宋体"/>
                <w:b w:val="0"/>
                <w:color w:val="auto"/>
                <w:sz w:val="24"/>
              </w:rPr>
            </w:pPr>
            <w:r>
              <w:rPr>
                <w:rFonts w:hint="eastAsia" w:ascii="宋体" w:hAnsi="宋体" w:eastAsia="宋体" w:cs="宋体"/>
                <w:b w:val="0"/>
                <w:color w:val="auto"/>
                <w:sz w:val="24"/>
              </w:rPr>
              <w:t>3、质疑函格式按照采购文件格式第七章 供应商询问函和质疑函范本。</w:t>
            </w:r>
          </w:p>
          <w:p w14:paraId="41C2DE4A">
            <w:pPr>
              <w:pStyle w:val="28"/>
              <w:widowControl w:val="0"/>
              <w:spacing w:before="0" w:beforeAutospacing="0" w:after="0" w:afterAutospacing="0" w:line="360" w:lineRule="auto"/>
              <w:jc w:val="both"/>
              <w:rPr>
                <w:rFonts w:ascii="宋体" w:hAnsi="宋体" w:eastAsia="宋体" w:cs="宋体"/>
                <w:b w:val="0"/>
                <w:color w:val="auto"/>
                <w:sz w:val="24"/>
              </w:rPr>
            </w:pPr>
            <w:r>
              <w:rPr>
                <w:rFonts w:hint="eastAsia" w:ascii="宋体" w:hAnsi="宋体" w:eastAsia="宋体" w:cs="宋体"/>
                <w:b w:val="0"/>
                <w:color w:val="auto"/>
                <w:sz w:val="24"/>
              </w:rPr>
              <w:t>特别提示：提出质疑时须注明项目名称及项目编号。</w:t>
            </w:r>
          </w:p>
        </w:tc>
      </w:tr>
      <w:tr w14:paraId="03B69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56" w:type="pct"/>
            <w:shd w:val="clear" w:color="auto" w:fill="auto"/>
            <w:vAlign w:val="center"/>
          </w:tcPr>
          <w:p w14:paraId="06139086">
            <w:pPr>
              <w:pStyle w:val="29"/>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lang w:eastAsia="zh-CN"/>
              </w:rPr>
            </w:pPr>
            <w:r>
              <w:rPr>
                <w:rFonts w:hint="eastAsia" w:ascii="宋体" w:hAnsi="宋体" w:eastAsia="宋体" w:cs="宋体"/>
                <w:bCs/>
                <w:color w:val="auto"/>
                <w:kern w:val="2"/>
                <w:lang w:val="en-US" w:eastAsia="zh-CN"/>
              </w:rPr>
              <w:t>9</w:t>
            </w:r>
          </w:p>
        </w:tc>
        <w:tc>
          <w:tcPr>
            <w:tcW w:w="1156" w:type="pct"/>
            <w:shd w:val="clear" w:color="auto" w:fill="auto"/>
            <w:vAlign w:val="center"/>
          </w:tcPr>
          <w:p w14:paraId="38B694FD">
            <w:pPr>
              <w:pStyle w:val="29"/>
              <w:pBdr>
                <w:bottom w:val="none" w:color="auto" w:sz="0" w:space="0"/>
              </w:pBdr>
              <w:tabs>
                <w:tab w:val="clear" w:pos="4153"/>
                <w:tab w:val="clear" w:pos="8306"/>
              </w:tabs>
              <w:adjustRightInd/>
              <w:spacing w:line="360" w:lineRule="auto"/>
              <w:jc w:val="center"/>
              <w:textAlignment w:val="auto"/>
              <w:rPr>
                <w:rFonts w:ascii="宋体" w:hAnsi="宋体" w:eastAsia="宋体" w:cs="宋体"/>
                <w:bCs/>
                <w:color w:val="auto"/>
                <w:kern w:val="2"/>
              </w:rPr>
            </w:pPr>
            <w:r>
              <w:rPr>
                <w:rFonts w:hint="eastAsia" w:ascii="宋体" w:hAnsi="宋体" w:eastAsia="宋体" w:cs="宋体"/>
                <w:bCs/>
                <w:color w:val="auto"/>
                <w:kern w:val="2"/>
              </w:rPr>
              <w:t>是否接受备选方案</w:t>
            </w:r>
          </w:p>
        </w:tc>
        <w:tc>
          <w:tcPr>
            <w:tcW w:w="3287" w:type="pct"/>
            <w:shd w:val="clear" w:color="auto" w:fill="auto"/>
            <w:vAlign w:val="center"/>
          </w:tcPr>
          <w:p w14:paraId="7C7892E3">
            <w:pPr>
              <w:pStyle w:val="28"/>
              <w:widowControl w:val="0"/>
              <w:spacing w:before="0" w:beforeAutospacing="0" w:after="0" w:afterAutospacing="0" w:line="360" w:lineRule="auto"/>
              <w:jc w:val="both"/>
              <w:rPr>
                <w:rFonts w:ascii="宋体" w:hAnsi="宋体" w:eastAsia="宋体" w:cs="宋体"/>
                <w:b w:val="0"/>
                <w:color w:val="auto"/>
                <w:kern w:val="2"/>
                <w:sz w:val="24"/>
                <w:szCs w:val="20"/>
              </w:rPr>
            </w:pPr>
            <w:r>
              <w:rPr>
                <w:rFonts w:hint="eastAsia" w:ascii="宋体" w:hAnsi="宋体" w:eastAsia="宋体" w:cs="宋体"/>
                <w:b w:val="0"/>
                <w:color w:val="auto"/>
                <w:sz w:val="24"/>
              </w:rPr>
              <w:t xml:space="preserve">☑否    </w:t>
            </w:r>
            <w:r>
              <w:rPr>
                <w:rFonts w:hint="eastAsia" w:ascii="宋体" w:hAnsi="宋体" w:eastAsia="宋体" w:cs="宋体"/>
                <w:b w:val="0"/>
                <w:color w:val="auto"/>
                <w:sz w:val="24"/>
                <w:lang w:eastAsia="zh-CN"/>
              </w:rPr>
              <w:t>□</w:t>
            </w:r>
            <w:r>
              <w:rPr>
                <w:rFonts w:hint="eastAsia" w:ascii="宋体" w:hAnsi="宋体" w:eastAsia="宋体" w:cs="宋体"/>
                <w:b w:val="0"/>
                <w:color w:val="auto"/>
                <w:sz w:val="24"/>
              </w:rPr>
              <w:t>是，对备选方案的要求为</w:t>
            </w:r>
            <w:r>
              <w:rPr>
                <w:rFonts w:hint="eastAsia" w:ascii="宋体" w:hAnsi="宋体" w:eastAsia="宋体" w:cs="宋体"/>
                <w:b w:val="0"/>
                <w:color w:val="auto"/>
                <w:sz w:val="24"/>
                <w:u w:val="single"/>
              </w:rPr>
              <w:t xml:space="preserve">     </w:t>
            </w:r>
            <w:r>
              <w:rPr>
                <w:rFonts w:hint="eastAsia" w:ascii="宋体" w:hAnsi="宋体" w:eastAsia="宋体" w:cs="宋体"/>
                <w:b w:val="0"/>
                <w:color w:val="auto"/>
                <w:kern w:val="2"/>
                <w:sz w:val="24"/>
                <w:u w:val="single"/>
              </w:rPr>
              <w:t xml:space="preserve"> </w:t>
            </w:r>
            <w:r>
              <w:rPr>
                <w:rFonts w:hint="eastAsia" w:ascii="宋体" w:hAnsi="宋体" w:eastAsia="宋体" w:cs="宋体"/>
                <w:b w:val="0"/>
                <w:color w:val="auto"/>
                <w:kern w:val="2"/>
                <w:sz w:val="24"/>
              </w:rPr>
              <w:t xml:space="preserve">           </w:t>
            </w:r>
          </w:p>
        </w:tc>
      </w:tr>
      <w:tr w14:paraId="26ADA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56" w:type="pct"/>
            <w:vAlign w:val="center"/>
          </w:tcPr>
          <w:p w14:paraId="70A23528">
            <w:pPr>
              <w:pStyle w:val="29"/>
              <w:pBdr>
                <w:bottom w:val="none" w:color="auto" w:sz="0" w:space="0"/>
              </w:pBdr>
              <w:tabs>
                <w:tab w:val="clear" w:pos="4153"/>
                <w:tab w:val="clear" w:pos="8306"/>
              </w:tabs>
              <w:adjustRightInd/>
              <w:spacing w:line="360" w:lineRule="auto"/>
              <w:textAlignment w:val="auto"/>
              <w:rPr>
                <w:rFonts w:ascii="宋体" w:hAnsi="宋体" w:eastAsia="宋体" w:cs="宋体"/>
                <w:bCs/>
                <w:color w:val="auto"/>
                <w:kern w:val="2"/>
              </w:rPr>
            </w:pPr>
            <w:r>
              <w:rPr>
                <w:rFonts w:hint="eastAsia" w:ascii="宋体" w:hAnsi="宋体" w:eastAsia="宋体" w:cs="宋体"/>
                <w:bCs/>
                <w:color w:val="auto"/>
                <w:kern w:val="2"/>
              </w:rPr>
              <w:t>10</w:t>
            </w:r>
          </w:p>
        </w:tc>
        <w:tc>
          <w:tcPr>
            <w:tcW w:w="1156" w:type="pct"/>
            <w:vAlign w:val="center"/>
          </w:tcPr>
          <w:p w14:paraId="617EE2BE">
            <w:pPr>
              <w:pStyle w:val="28"/>
              <w:widowControl w:val="0"/>
              <w:spacing w:before="0" w:beforeAutospacing="0" w:after="0" w:afterAutospacing="0" w:line="360" w:lineRule="auto"/>
              <w:jc w:val="center"/>
              <w:rPr>
                <w:rFonts w:ascii="宋体" w:hAnsi="宋体" w:eastAsia="宋体" w:cs="宋体"/>
                <w:b w:val="0"/>
                <w:color w:val="auto"/>
                <w:sz w:val="24"/>
              </w:rPr>
            </w:pPr>
            <w:r>
              <w:rPr>
                <w:rFonts w:hint="eastAsia" w:ascii="宋体" w:hAnsi="宋体" w:eastAsia="宋体" w:cs="宋体"/>
                <w:b w:val="0"/>
                <w:color w:val="auto"/>
                <w:sz w:val="24"/>
              </w:rPr>
              <w:t>磋商保证金</w:t>
            </w:r>
          </w:p>
        </w:tc>
        <w:tc>
          <w:tcPr>
            <w:tcW w:w="3287" w:type="pct"/>
            <w:vAlign w:val="center"/>
          </w:tcPr>
          <w:p w14:paraId="37E1D46D">
            <w:pPr>
              <w:pStyle w:val="28"/>
              <w:widowControl w:val="0"/>
              <w:spacing w:before="0" w:beforeAutospacing="0" w:after="0" w:afterAutospacing="0" w:line="360" w:lineRule="auto"/>
              <w:jc w:val="both"/>
              <w:rPr>
                <w:rFonts w:ascii="宋体" w:hAnsi="宋体" w:eastAsia="宋体" w:cs="宋体"/>
                <w:b w:val="0"/>
                <w:color w:val="auto"/>
                <w:sz w:val="24"/>
              </w:rPr>
            </w:pPr>
            <w:r>
              <w:rPr>
                <w:rFonts w:hint="eastAsia" w:ascii="宋体" w:hAnsi="宋体" w:eastAsia="宋体" w:cs="宋体"/>
                <w:b w:val="0"/>
                <w:color w:val="auto"/>
                <w:sz w:val="24"/>
              </w:rPr>
              <w:t>不收取</w:t>
            </w:r>
          </w:p>
        </w:tc>
      </w:tr>
      <w:tr w14:paraId="47120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6" w:type="pct"/>
            <w:vAlign w:val="center"/>
          </w:tcPr>
          <w:p w14:paraId="1B0636FE">
            <w:pPr>
              <w:pStyle w:val="29"/>
              <w:pBdr>
                <w:bottom w:val="none" w:color="auto" w:sz="0" w:space="0"/>
              </w:pBdr>
              <w:tabs>
                <w:tab w:val="clear" w:pos="4153"/>
                <w:tab w:val="clear" w:pos="8306"/>
              </w:tabs>
              <w:adjustRightInd/>
              <w:spacing w:line="360" w:lineRule="auto"/>
              <w:textAlignment w:val="auto"/>
              <w:rPr>
                <w:rFonts w:ascii="宋体" w:hAnsi="宋体" w:eastAsia="宋体" w:cs="宋体"/>
                <w:bCs/>
                <w:color w:val="auto"/>
                <w:kern w:val="2"/>
              </w:rPr>
            </w:pPr>
            <w:r>
              <w:rPr>
                <w:rFonts w:hint="eastAsia" w:ascii="宋体" w:hAnsi="宋体" w:eastAsia="宋体" w:cs="宋体"/>
                <w:bCs/>
                <w:color w:val="auto"/>
                <w:kern w:val="2"/>
              </w:rPr>
              <w:t>11</w:t>
            </w:r>
          </w:p>
        </w:tc>
        <w:tc>
          <w:tcPr>
            <w:tcW w:w="1156" w:type="pct"/>
            <w:vAlign w:val="center"/>
          </w:tcPr>
          <w:p w14:paraId="6496C03B">
            <w:pPr>
              <w:pStyle w:val="28"/>
              <w:widowControl w:val="0"/>
              <w:spacing w:before="0" w:beforeAutospacing="0" w:after="0" w:afterAutospacing="0" w:line="360" w:lineRule="auto"/>
              <w:jc w:val="center"/>
              <w:rPr>
                <w:rFonts w:ascii="宋体" w:hAnsi="宋体" w:eastAsia="宋体" w:cs="宋体"/>
                <w:b w:val="0"/>
                <w:color w:val="auto"/>
                <w:sz w:val="24"/>
              </w:rPr>
            </w:pPr>
            <w:r>
              <w:rPr>
                <w:rFonts w:hint="eastAsia" w:ascii="宋体" w:hAnsi="宋体" w:eastAsia="宋体" w:cs="宋体"/>
                <w:b w:val="0"/>
                <w:color w:val="auto"/>
                <w:sz w:val="24"/>
              </w:rPr>
              <w:t>磋商有效期</w:t>
            </w:r>
          </w:p>
        </w:tc>
        <w:tc>
          <w:tcPr>
            <w:tcW w:w="3287" w:type="pct"/>
            <w:vAlign w:val="center"/>
          </w:tcPr>
          <w:p w14:paraId="58BB3025">
            <w:pPr>
              <w:pStyle w:val="28"/>
              <w:widowControl w:val="0"/>
              <w:spacing w:before="0" w:beforeAutospacing="0" w:after="0" w:afterAutospacing="0" w:line="360" w:lineRule="auto"/>
              <w:jc w:val="both"/>
              <w:rPr>
                <w:rFonts w:ascii="宋体" w:hAnsi="宋体" w:eastAsia="宋体" w:cs="宋体"/>
                <w:b w:val="0"/>
                <w:color w:val="auto"/>
                <w:sz w:val="24"/>
              </w:rPr>
            </w:pPr>
            <w:r>
              <w:rPr>
                <w:rFonts w:hint="eastAsia" w:ascii="宋体" w:hAnsi="宋体" w:eastAsia="宋体" w:cs="宋体"/>
                <w:b w:val="0"/>
                <w:color w:val="auto"/>
                <w:sz w:val="24"/>
                <w:u w:val="single"/>
              </w:rPr>
              <w:t xml:space="preserve"> </w:t>
            </w:r>
            <w:r>
              <w:rPr>
                <w:rFonts w:hint="eastAsia" w:ascii="宋体" w:hAnsi="宋体" w:eastAsia="宋体" w:cs="宋体"/>
                <w:b w:val="0"/>
                <w:color w:val="auto"/>
                <w:sz w:val="24"/>
                <w:u w:val="single"/>
                <w:lang w:val="en-US" w:eastAsia="zh-CN"/>
              </w:rPr>
              <w:t>90</w:t>
            </w:r>
            <w:r>
              <w:rPr>
                <w:rFonts w:hint="eastAsia" w:ascii="宋体" w:hAnsi="宋体" w:eastAsia="宋体" w:cs="宋体"/>
                <w:b w:val="0"/>
                <w:color w:val="auto"/>
                <w:sz w:val="24"/>
              </w:rPr>
              <w:t>日历日</w:t>
            </w:r>
          </w:p>
        </w:tc>
      </w:tr>
      <w:tr w14:paraId="727C5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6" w:type="pct"/>
            <w:vAlign w:val="center"/>
          </w:tcPr>
          <w:p w14:paraId="527BEACA">
            <w:pPr>
              <w:pStyle w:val="29"/>
              <w:pBdr>
                <w:bottom w:val="none" w:color="auto" w:sz="0" w:space="0"/>
              </w:pBdr>
              <w:tabs>
                <w:tab w:val="clear" w:pos="4153"/>
                <w:tab w:val="clear" w:pos="8306"/>
              </w:tabs>
              <w:adjustRightInd/>
              <w:spacing w:line="360" w:lineRule="auto"/>
              <w:textAlignment w:val="auto"/>
              <w:rPr>
                <w:rFonts w:ascii="宋体" w:hAnsi="宋体" w:eastAsia="宋体" w:cs="宋体"/>
                <w:bCs/>
                <w:color w:val="auto"/>
                <w:kern w:val="2"/>
              </w:rPr>
            </w:pPr>
            <w:r>
              <w:rPr>
                <w:rFonts w:hint="eastAsia" w:ascii="宋体" w:hAnsi="宋体" w:eastAsia="宋体" w:cs="宋体"/>
                <w:bCs/>
                <w:color w:val="auto"/>
                <w:kern w:val="2"/>
              </w:rPr>
              <w:t>12</w:t>
            </w:r>
          </w:p>
        </w:tc>
        <w:tc>
          <w:tcPr>
            <w:tcW w:w="1156" w:type="pct"/>
            <w:vAlign w:val="center"/>
          </w:tcPr>
          <w:p w14:paraId="047AFC44">
            <w:pPr>
              <w:pStyle w:val="28"/>
              <w:widowControl w:val="0"/>
              <w:spacing w:before="0" w:beforeAutospacing="0" w:after="0" w:afterAutospacing="0" w:line="360" w:lineRule="auto"/>
              <w:jc w:val="center"/>
              <w:rPr>
                <w:rFonts w:ascii="宋体" w:hAnsi="宋体" w:eastAsia="宋体" w:cs="宋体"/>
                <w:b w:val="0"/>
                <w:color w:val="auto"/>
                <w:sz w:val="24"/>
              </w:rPr>
            </w:pPr>
            <w:r>
              <w:rPr>
                <w:rFonts w:hint="eastAsia" w:ascii="宋体" w:hAnsi="宋体" w:eastAsia="宋体" w:cs="宋体"/>
                <w:b w:val="0"/>
                <w:color w:val="auto"/>
                <w:sz w:val="24"/>
                <w:lang w:eastAsia="en-US"/>
              </w:rPr>
              <w:t>响应文件要求</w:t>
            </w:r>
          </w:p>
        </w:tc>
        <w:tc>
          <w:tcPr>
            <w:tcW w:w="3287" w:type="pct"/>
            <w:vAlign w:val="center"/>
          </w:tcPr>
          <w:p w14:paraId="49FD3EB2">
            <w:pPr>
              <w:pStyle w:val="28"/>
              <w:pageBreakBefore w:val="0"/>
              <w:widowControl w:val="0"/>
              <w:kinsoku/>
              <w:overflowPunct/>
              <w:topLinePunct w:val="0"/>
              <w:bidi w:val="0"/>
              <w:spacing w:before="0" w:beforeAutospacing="0" w:after="0" w:afterAutospacing="0" w:line="360" w:lineRule="auto"/>
              <w:ind w:left="0" w:leftChars="0" w:right="0" w:rightChars="0"/>
              <w:jc w:val="both"/>
              <w:textAlignment w:val="auto"/>
              <w:rPr>
                <w:rFonts w:hint="default" w:ascii="Times New Roman" w:hAnsi="Times New Roman" w:cs="Times New Roman" w:eastAsiaTheme="minorEastAsia"/>
                <w:b w:val="0"/>
                <w:color w:val="auto"/>
                <w:sz w:val="24"/>
                <w:highlight w:val="none"/>
                <w:u w:val="none"/>
                <w:lang w:val="en-US" w:eastAsia="zh-CN"/>
              </w:rPr>
            </w:pPr>
            <w:r>
              <w:rPr>
                <w:rFonts w:hint="default" w:ascii="Times New Roman" w:hAnsi="Times New Roman" w:cs="Times New Roman" w:eastAsiaTheme="minorEastAsia"/>
                <w:b w:val="0"/>
                <w:color w:val="auto"/>
                <w:sz w:val="24"/>
                <w:highlight w:val="none"/>
                <w:u w:val="none"/>
                <w:lang w:val="en-US" w:eastAsia="zh-CN"/>
              </w:rPr>
              <w:t>响应文件应包含纸质版响应文件及电子版响应文件：</w:t>
            </w:r>
          </w:p>
          <w:p w14:paraId="64FAF226">
            <w:pPr>
              <w:pStyle w:val="28"/>
              <w:pageBreakBefore w:val="0"/>
              <w:widowControl w:val="0"/>
              <w:kinsoku/>
              <w:overflowPunct/>
              <w:topLinePunct w:val="0"/>
              <w:bidi w:val="0"/>
              <w:spacing w:before="0" w:beforeAutospacing="0" w:after="0" w:afterAutospacing="0" w:line="360" w:lineRule="auto"/>
              <w:ind w:left="0" w:leftChars="0" w:right="0" w:rightChars="0"/>
              <w:jc w:val="both"/>
              <w:textAlignment w:val="auto"/>
              <w:rPr>
                <w:rFonts w:hint="default" w:ascii="Times New Roman" w:hAnsi="Times New Roman" w:cs="Times New Roman" w:eastAsiaTheme="minorEastAsia"/>
                <w:b w:val="0"/>
                <w:color w:val="auto"/>
                <w:sz w:val="24"/>
                <w:highlight w:val="none"/>
                <w:u w:val="none"/>
                <w:lang w:val="en-US" w:eastAsia="zh-CN"/>
              </w:rPr>
            </w:pPr>
            <w:r>
              <w:rPr>
                <w:rFonts w:hint="default" w:ascii="Times New Roman" w:hAnsi="Times New Roman" w:cs="Times New Roman" w:eastAsiaTheme="minorEastAsia"/>
                <w:b w:val="0"/>
                <w:color w:val="auto"/>
                <w:sz w:val="24"/>
                <w:highlight w:val="none"/>
                <w:u w:val="none"/>
                <w:lang w:val="en-US" w:eastAsia="zh-CN"/>
              </w:rPr>
              <w:t>（1）</w:t>
            </w:r>
            <w:r>
              <w:rPr>
                <w:rFonts w:hint="default" w:ascii="Times New Roman" w:hAnsi="Times New Roman" w:cs="Times New Roman" w:eastAsiaTheme="minorEastAsia"/>
                <w:b w:val="0"/>
                <w:color w:val="auto"/>
                <w:sz w:val="24"/>
                <w:highlight w:val="none"/>
                <w:u w:val="none"/>
              </w:rPr>
              <w:t>纸质版</w:t>
            </w:r>
            <w:r>
              <w:rPr>
                <w:rFonts w:hint="default" w:ascii="Times New Roman" w:hAnsi="Times New Roman" w:cs="Times New Roman" w:eastAsiaTheme="minorEastAsia"/>
                <w:b w:val="0"/>
                <w:color w:val="auto"/>
                <w:sz w:val="24"/>
                <w:highlight w:val="none"/>
                <w:u w:val="none"/>
                <w:lang w:val="en-US" w:eastAsia="zh-CN"/>
              </w:rPr>
              <w:t>响应</w:t>
            </w:r>
            <w:r>
              <w:rPr>
                <w:rFonts w:hint="default" w:ascii="Times New Roman" w:hAnsi="Times New Roman" w:cs="Times New Roman" w:eastAsiaTheme="minorEastAsia"/>
                <w:b w:val="0"/>
                <w:color w:val="auto"/>
                <w:sz w:val="24"/>
                <w:highlight w:val="none"/>
                <w:u w:val="none"/>
              </w:rPr>
              <w:t>文件</w:t>
            </w:r>
            <w:r>
              <w:rPr>
                <w:rFonts w:hint="default" w:ascii="Times New Roman" w:hAnsi="Times New Roman" w:cs="Times New Roman" w:eastAsiaTheme="minorEastAsia"/>
                <w:b w:val="0"/>
                <w:color w:val="auto"/>
                <w:sz w:val="24"/>
                <w:highlight w:val="none"/>
                <w:u w:val="none"/>
                <w:lang w:val="en-US" w:eastAsia="zh-CN"/>
              </w:rPr>
              <w:t>要求：</w:t>
            </w:r>
          </w:p>
          <w:p w14:paraId="73335DE5">
            <w:pPr>
              <w:pStyle w:val="28"/>
              <w:pageBreakBefore w:val="0"/>
              <w:widowControl w:val="0"/>
              <w:kinsoku/>
              <w:overflowPunct/>
              <w:topLinePunct w:val="0"/>
              <w:bidi w:val="0"/>
              <w:spacing w:before="0" w:beforeAutospacing="0" w:after="0" w:afterAutospacing="0" w:line="360" w:lineRule="auto"/>
              <w:ind w:left="0" w:leftChars="0" w:right="0" w:rightChars="0"/>
              <w:jc w:val="both"/>
              <w:textAlignment w:val="auto"/>
              <w:rPr>
                <w:rFonts w:hint="default" w:ascii="Times New Roman" w:hAnsi="Times New Roman" w:cs="Times New Roman" w:eastAsiaTheme="minorEastAsia"/>
                <w:b w:val="0"/>
                <w:color w:val="auto"/>
                <w:sz w:val="24"/>
                <w:highlight w:val="none"/>
                <w:u w:val="none"/>
              </w:rPr>
            </w:pPr>
            <w:r>
              <w:rPr>
                <w:rFonts w:hint="default" w:ascii="Times New Roman" w:hAnsi="Times New Roman" w:cs="Times New Roman" w:eastAsiaTheme="minorEastAsia"/>
                <w:b w:val="0"/>
                <w:color w:val="auto"/>
                <w:sz w:val="24"/>
                <w:highlight w:val="none"/>
                <w:u w:val="none"/>
              </w:rPr>
              <w:t>①正本1份，副本</w:t>
            </w:r>
            <w:r>
              <w:rPr>
                <w:rFonts w:hint="eastAsia" w:ascii="Times New Roman" w:hAnsi="Times New Roman" w:cs="Times New Roman" w:eastAsiaTheme="minorEastAsia"/>
                <w:b w:val="0"/>
                <w:color w:val="auto"/>
                <w:sz w:val="24"/>
                <w:highlight w:val="none"/>
                <w:u w:val="none"/>
                <w:lang w:val="en-US" w:eastAsia="zh-CN"/>
              </w:rPr>
              <w:t>2</w:t>
            </w:r>
            <w:r>
              <w:rPr>
                <w:rFonts w:hint="default" w:ascii="Times New Roman" w:hAnsi="Times New Roman" w:cs="Times New Roman" w:eastAsiaTheme="minorEastAsia"/>
                <w:b w:val="0"/>
                <w:color w:val="auto"/>
                <w:sz w:val="24"/>
                <w:highlight w:val="none"/>
                <w:u w:val="none"/>
              </w:rPr>
              <w:t>份，装订牢固并胶装成册</w:t>
            </w:r>
            <w:r>
              <w:rPr>
                <w:rFonts w:hint="default" w:ascii="Times New Roman" w:hAnsi="Times New Roman" w:cs="Times New Roman" w:eastAsiaTheme="minorEastAsia"/>
                <w:b w:val="0"/>
                <w:color w:val="auto"/>
                <w:sz w:val="24"/>
                <w:highlight w:val="none"/>
                <w:u w:val="none"/>
                <w:lang w:eastAsia="zh-CN"/>
              </w:rPr>
              <w:t>，</w:t>
            </w:r>
            <w:r>
              <w:rPr>
                <w:rFonts w:hint="default" w:ascii="Times New Roman" w:hAnsi="Times New Roman" w:cs="Times New Roman" w:eastAsiaTheme="minorEastAsia"/>
                <w:b w:val="0"/>
                <w:color w:val="auto"/>
                <w:sz w:val="24"/>
                <w:highlight w:val="none"/>
                <w:u w:val="none"/>
              </w:rPr>
              <w:t>放入密封袋中，加贴封条，并在封套封口处加盖</w:t>
            </w:r>
            <w:r>
              <w:rPr>
                <w:rFonts w:hint="default" w:ascii="Times New Roman" w:hAnsi="Times New Roman" w:cs="Times New Roman" w:eastAsiaTheme="minorEastAsia"/>
                <w:b w:val="0"/>
                <w:color w:val="auto"/>
                <w:sz w:val="24"/>
                <w:highlight w:val="none"/>
                <w:u w:val="none"/>
                <w:lang w:val="en-US" w:eastAsia="zh-CN"/>
              </w:rPr>
              <w:t>供应商</w:t>
            </w:r>
            <w:r>
              <w:rPr>
                <w:rFonts w:hint="default" w:ascii="Times New Roman" w:hAnsi="Times New Roman" w:cs="Times New Roman" w:eastAsiaTheme="minorEastAsia"/>
                <w:b w:val="0"/>
                <w:color w:val="auto"/>
                <w:sz w:val="24"/>
                <w:highlight w:val="none"/>
                <w:u w:val="none"/>
              </w:rPr>
              <w:t>公章</w:t>
            </w:r>
            <w:r>
              <w:rPr>
                <w:rFonts w:hint="default" w:ascii="Times New Roman" w:hAnsi="Times New Roman" w:cs="Times New Roman" w:eastAsiaTheme="minorEastAsia"/>
                <w:b w:val="0"/>
                <w:color w:val="auto"/>
                <w:sz w:val="24"/>
                <w:highlight w:val="none"/>
                <w:u w:val="none"/>
                <w:lang w:eastAsia="zh-CN"/>
              </w:rPr>
              <w:t>；</w:t>
            </w:r>
            <w:r>
              <w:rPr>
                <w:rFonts w:hint="default" w:ascii="Times New Roman" w:hAnsi="Times New Roman" w:cs="Times New Roman" w:eastAsiaTheme="minorEastAsia"/>
                <w:b w:val="0"/>
                <w:color w:val="auto"/>
                <w:sz w:val="24"/>
                <w:highlight w:val="none"/>
                <w:u w:val="none"/>
              </w:rPr>
              <w:t>封套上标记“xxx项目</w:t>
            </w:r>
            <w:r>
              <w:rPr>
                <w:rFonts w:hint="default" w:ascii="Times New Roman" w:hAnsi="Times New Roman" w:cs="Times New Roman" w:eastAsiaTheme="minorEastAsia"/>
                <w:b w:val="0"/>
                <w:color w:val="auto"/>
                <w:sz w:val="24"/>
                <w:highlight w:val="none"/>
                <w:u w:val="none"/>
                <w:lang w:val="en-US" w:eastAsia="zh-CN"/>
              </w:rPr>
              <w:t>响应文件</w:t>
            </w:r>
            <w:r>
              <w:rPr>
                <w:rFonts w:hint="default" w:ascii="Times New Roman" w:hAnsi="Times New Roman" w:cs="Times New Roman" w:eastAsiaTheme="minorEastAsia"/>
                <w:b w:val="0"/>
                <w:color w:val="auto"/>
                <w:sz w:val="24"/>
                <w:highlight w:val="none"/>
                <w:u w:val="none"/>
              </w:rPr>
              <w:t>纸质版”、</w:t>
            </w:r>
            <w:r>
              <w:rPr>
                <w:rFonts w:hint="default" w:ascii="Times New Roman" w:hAnsi="Times New Roman" w:cs="Times New Roman" w:eastAsiaTheme="minorEastAsia"/>
                <w:b w:val="0"/>
                <w:color w:val="auto"/>
                <w:sz w:val="24"/>
                <w:highlight w:val="none"/>
                <w:u w:val="none"/>
                <w:lang w:val="en-US" w:eastAsia="zh-CN"/>
              </w:rPr>
              <w:t>供应商</w:t>
            </w:r>
            <w:r>
              <w:rPr>
                <w:rFonts w:hint="default" w:ascii="Times New Roman" w:hAnsi="Times New Roman" w:cs="Times New Roman" w:eastAsiaTheme="minorEastAsia"/>
                <w:b w:val="0"/>
                <w:color w:val="auto"/>
                <w:sz w:val="24"/>
                <w:highlight w:val="none"/>
                <w:u w:val="none"/>
              </w:rPr>
              <w:t>名称并加盖公章（可参考响应文件格式封面）。</w:t>
            </w:r>
          </w:p>
          <w:p w14:paraId="72B979A6">
            <w:pPr>
              <w:pStyle w:val="28"/>
              <w:pageBreakBefore w:val="0"/>
              <w:widowControl w:val="0"/>
              <w:kinsoku/>
              <w:overflowPunct/>
              <w:topLinePunct w:val="0"/>
              <w:bidi w:val="0"/>
              <w:spacing w:before="0" w:beforeAutospacing="0" w:after="0" w:afterAutospacing="0" w:line="360" w:lineRule="auto"/>
              <w:ind w:left="0" w:leftChars="0" w:right="0" w:rightChars="0"/>
              <w:jc w:val="both"/>
              <w:textAlignment w:val="auto"/>
              <w:rPr>
                <w:rFonts w:hint="default" w:ascii="Times New Roman" w:hAnsi="Times New Roman" w:cs="Times New Roman" w:eastAsiaTheme="minorEastAsia"/>
                <w:b w:val="0"/>
                <w:color w:val="auto"/>
                <w:sz w:val="24"/>
                <w:highlight w:val="none"/>
                <w:u w:val="none"/>
              </w:rPr>
            </w:pPr>
            <w:r>
              <w:rPr>
                <w:rFonts w:hint="default" w:ascii="Times New Roman" w:hAnsi="Times New Roman" w:cs="Times New Roman" w:eastAsiaTheme="minorEastAsia"/>
                <w:b w:val="0"/>
                <w:color w:val="auto"/>
                <w:sz w:val="24"/>
                <w:highlight w:val="none"/>
                <w:u w:val="none"/>
              </w:rPr>
              <w:t>②胶装纸质版</w:t>
            </w:r>
            <w:r>
              <w:rPr>
                <w:rFonts w:hint="default" w:ascii="Times New Roman" w:hAnsi="Times New Roman" w:cs="Times New Roman" w:eastAsiaTheme="minorEastAsia"/>
                <w:b w:val="0"/>
                <w:color w:val="auto"/>
                <w:sz w:val="24"/>
                <w:highlight w:val="none"/>
                <w:u w:val="none"/>
                <w:lang w:val="en-US" w:eastAsia="zh-CN"/>
              </w:rPr>
              <w:t>响应</w:t>
            </w:r>
            <w:r>
              <w:rPr>
                <w:rFonts w:hint="default" w:ascii="Times New Roman" w:hAnsi="Times New Roman" w:cs="Times New Roman" w:eastAsiaTheme="minorEastAsia"/>
                <w:b w:val="0"/>
                <w:color w:val="auto"/>
                <w:sz w:val="24"/>
                <w:highlight w:val="none"/>
                <w:u w:val="none"/>
              </w:rPr>
              <w:t>文件须逐页加盖</w:t>
            </w:r>
            <w:r>
              <w:rPr>
                <w:rFonts w:hint="default" w:ascii="Times New Roman" w:hAnsi="Times New Roman" w:cs="Times New Roman" w:eastAsiaTheme="minorEastAsia"/>
                <w:b w:val="0"/>
                <w:color w:val="auto"/>
                <w:sz w:val="24"/>
                <w:highlight w:val="none"/>
                <w:u w:val="none"/>
                <w:lang w:val="en-US" w:eastAsia="zh-CN"/>
              </w:rPr>
              <w:t>供应商</w:t>
            </w:r>
            <w:r>
              <w:rPr>
                <w:rFonts w:hint="default" w:ascii="Times New Roman" w:hAnsi="Times New Roman" w:cs="Times New Roman" w:eastAsiaTheme="minorEastAsia"/>
                <w:b w:val="0"/>
                <w:color w:val="auto"/>
                <w:sz w:val="24"/>
                <w:highlight w:val="none"/>
                <w:u w:val="none"/>
              </w:rPr>
              <w:t>公章，否则无效标处理；服务方案内容允许加盖骑缝章。</w:t>
            </w:r>
          </w:p>
          <w:p w14:paraId="571D7994">
            <w:pPr>
              <w:pStyle w:val="28"/>
              <w:pageBreakBefore w:val="0"/>
              <w:widowControl w:val="0"/>
              <w:kinsoku/>
              <w:overflowPunct/>
              <w:topLinePunct w:val="0"/>
              <w:bidi w:val="0"/>
              <w:spacing w:before="0" w:beforeAutospacing="0" w:after="0" w:afterAutospacing="0" w:line="360" w:lineRule="auto"/>
              <w:ind w:left="0" w:leftChars="0" w:right="0" w:rightChars="0"/>
              <w:jc w:val="both"/>
              <w:textAlignment w:val="auto"/>
              <w:rPr>
                <w:rFonts w:hint="default" w:ascii="Times New Roman" w:hAnsi="Times New Roman" w:cs="Times New Roman" w:eastAsiaTheme="minorEastAsia"/>
                <w:b w:val="0"/>
                <w:color w:val="auto"/>
                <w:sz w:val="24"/>
                <w:highlight w:val="none"/>
                <w:u w:val="none"/>
                <w:lang w:val="en-US" w:eastAsia="zh-CN"/>
              </w:rPr>
            </w:pPr>
            <w:r>
              <w:rPr>
                <w:rFonts w:hint="default" w:ascii="Times New Roman" w:hAnsi="Times New Roman" w:cs="Times New Roman" w:eastAsiaTheme="minorEastAsia"/>
                <w:b w:val="0"/>
                <w:color w:val="auto"/>
                <w:sz w:val="24"/>
                <w:highlight w:val="none"/>
                <w:u w:val="none"/>
                <w:lang w:eastAsia="zh-CN"/>
              </w:rPr>
              <w:t>（</w:t>
            </w:r>
            <w:r>
              <w:rPr>
                <w:rFonts w:hint="default" w:ascii="Times New Roman" w:hAnsi="Times New Roman" w:cs="Times New Roman" w:eastAsiaTheme="minorEastAsia"/>
                <w:b w:val="0"/>
                <w:color w:val="auto"/>
                <w:sz w:val="24"/>
                <w:highlight w:val="none"/>
                <w:u w:val="none"/>
                <w:lang w:val="en-US" w:eastAsia="zh-CN"/>
              </w:rPr>
              <w:t>2</w:t>
            </w:r>
            <w:r>
              <w:rPr>
                <w:rFonts w:hint="default" w:ascii="Times New Roman" w:hAnsi="Times New Roman" w:cs="Times New Roman" w:eastAsiaTheme="minorEastAsia"/>
                <w:b w:val="0"/>
                <w:color w:val="auto"/>
                <w:sz w:val="24"/>
                <w:highlight w:val="none"/>
                <w:u w:val="none"/>
                <w:lang w:eastAsia="zh-CN"/>
              </w:rPr>
              <w:t>）</w:t>
            </w:r>
            <w:r>
              <w:rPr>
                <w:rFonts w:hint="default" w:ascii="Times New Roman" w:hAnsi="Times New Roman" w:cs="Times New Roman" w:eastAsiaTheme="minorEastAsia"/>
                <w:b w:val="0"/>
                <w:color w:val="auto"/>
                <w:sz w:val="24"/>
                <w:highlight w:val="none"/>
                <w:u w:val="none"/>
              </w:rPr>
              <w:t>电子版</w:t>
            </w:r>
            <w:r>
              <w:rPr>
                <w:rFonts w:hint="default" w:ascii="Times New Roman" w:hAnsi="Times New Roman" w:cs="Times New Roman" w:eastAsiaTheme="minorEastAsia"/>
                <w:b w:val="0"/>
                <w:color w:val="auto"/>
                <w:sz w:val="24"/>
                <w:highlight w:val="none"/>
                <w:u w:val="none"/>
                <w:lang w:val="en-US" w:eastAsia="zh-CN"/>
              </w:rPr>
              <w:t>响应</w:t>
            </w:r>
            <w:r>
              <w:rPr>
                <w:rFonts w:hint="default" w:ascii="Times New Roman" w:hAnsi="Times New Roman" w:cs="Times New Roman" w:eastAsiaTheme="minorEastAsia"/>
                <w:b w:val="0"/>
                <w:color w:val="auto"/>
                <w:sz w:val="24"/>
                <w:highlight w:val="none"/>
                <w:u w:val="none"/>
              </w:rPr>
              <w:t>文件</w:t>
            </w:r>
            <w:r>
              <w:rPr>
                <w:rFonts w:hint="default" w:ascii="Times New Roman" w:hAnsi="Times New Roman" w:cs="Times New Roman" w:eastAsiaTheme="minorEastAsia"/>
                <w:b w:val="0"/>
                <w:color w:val="auto"/>
                <w:sz w:val="24"/>
                <w:highlight w:val="none"/>
                <w:u w:val="none"/>
                <w:lang w:val="en-US" w:eastAsia="zh-CN"/>
              </w:rPr>
              <w:t>要求</w:t>
            </w:r>
          </w:p>
          <w:p w14:paraId="0AF5CE11">
            <w:pPr>
              <w:pStyle w:val="28"/>
              <w:pageBreakBefore w:val="0"/>
              <w:widowControl w:val="0"/>
              <w:kinsoku/>
              <w:overflowPunct/>
              <w:topLinePunct w:val="0"/>
              <w:bidi w:val="0"/>
              <w:spacing w:before="0" w:beforeAutospacing="0" w:after="0" w:afterAutospacing="0" w:line="360" w:lineRule="auto"/>
              <w:ind w:left="0" w:leftChars="0" w:right="0" w:rightChars="0"/>
              <w:jc w:val="both"/>
              <w:textAlignment w:val="auto"/>
              <w:rPr>
                <w:rFonts w:hint="default" w:ascii="Times New Roman" w:hAnsi="Times New Roman" w:cs="Times New Roman" w:eastAsiaTheme="minorEastAsia"/>
                <w:b w:val="0"/>
                <w:color w:val="auto"/>
                <w:sz w:val="24"/>
                <w:highlight w:val="none"/>
                <w:u w:val="none"/>
              </w:rPr>
            </w:pPr>
            <w:r>
              <w:rPr>
                <w:rFonts w:hint="default" w:ascii="Times New Roman" w:hAnsi="Times New Roman" w:cs="Times New Roman" w:eastAsiaTheme="minorEastAsia"/>
                <w:b w:val="0"/>
                <w:color w:val="auto"/>
                <w:sz w:val="24"/>
                <w:highlight w:val="none"/>
                <w:u w:val="none"/>
                <w:lang w:val="en-US" w:eastAsia="zh-CN"/>
              </w:rPr>
              <w:t>①电子版响应文件</w:t>
            </w:r>
            <w:r>
              <w:rPr>
                <w:rFonts w:hint="default" w:ascii="Times New Roman" w:hAnsi="Times New Roman" w:cs="Times New Roman" w:eastAsiaTheme="minorEastAsia"/>
                <w:b w:val="0"/>
                <w:color w:val="auto"/>
                <w:sz w:val="24"/>
                <w:highlight w:val="none"/>
                <w:u w:val="none"/>
              </w:rPr>
              <w:t>（U盘）一份</w:t>
            </w:r>
            <w:r>
              <w:rPr>
                <w:rFonts w:hint="default" w:ascii="Times New Roman" w:hAnsi="Times New Roman" w:cs="Times New Roman" w:eastAsiaTheme="minorEastAsia"/>
                <w:b w:val="0"/>
                <w:color w:val="auto"/>
                <w:sz w:val="24"/>
                <w:highlight w:val="none"/>
                <w:u w:val="none"/>
                <w:lang w:eastAsia="zh-CN"/>
              </w:rPr>
              <w:t>，</w:t>
            </w:r>
            <w:r>
              <w:rPr>
                <w:rFonts w:hint="default" w:ascii="Times New Roman" w:hAnsi="Times New Roman" w:cs="Times New Roman" w:eastAsiaTheme="minorEastAsia"/>
                <w:b w:val="0"/>
                <w:color w:val="auto"/>
                <w:sz w:val="24"/>
                <w:highlight w:val="none"/>
                <w:u w:val="none"/>
              </w:rPr>
              <w:t>须为签字盖章后纸质版</w:t>
            </w:r>
            <w:r>
              <w:rPr>
                <w:rFonts w:hint="default" w:ascii="Times New Roman" w:hAnsi="Times New Roman" w:cs="Times New Roman" w:eastAsiaTheme="minorEastAsia"/>
                <w:b w:val="0"/>
                <w:color w:val="auto"/>
                <w:sz w:val="24"/>
                <w:highlight w:val="none"/>
                <w:u w:val="none"/>
                <w:lang w:val="en-US" w:eastAsia="zh-CN"/>
              </w:rPr>
              <w:t>响应</w:t>
            </w:r>
            <w:r>
              <w:rPr>
                <w:rFonts w:hint="default" w:ascii="Times New Roman" w:hAnsi="Times New Roman" w:cs="Times New Roman" w:eastAsiaTheme="minorEastAsia"/>
                <w:b w:val="0"/>
                <w:color w:val="auto"/>
                <w:sz w:val="24"/>
                <w:highlight w:val="none"/>
                <w:u w:val="none"/>
              </w:rPr>
              <w:t>文件的完整扫描件。</w:t>
            </w:r>
          </w:p>
          <w:p w14:paraId="730BB2A6">
            <w:pPr>
              <w:pStyle w:val="28"/>
              <w:pageBreakBefore w:val="0"/>
              <w:widowControl w:val="0"/>
              <w:kinsoku/>
              <w:overflowPunct/>
              <w:topLinePunct w:val="0"/>
              <w:bidi w:val="0"/>
              <w:spacing w:before="0" w:beforeAutospacing="0" w:after="0" w:afterAutospacing="0" w:line="360" w:lineRule="auto"/>
              <w:ind w:left="0" w:leftChars="0" w:right="0" w:rightChars="0"/>
              <w:jc w:val="both"/>
              <w:textAlignment w:val="auto"/>
              <w:rPr>
                <w:rFonts w:hint="default" w:ascii="Times New Roman" w:hAnsi="Times New Roman" w:cs="Times New Roman" w:eastAsiaTheme="minorEastAsia"/>
                <w:b w:val="0"/>
                <w:color w:val="auto"/>
                <w:sz w:val="24"/>
                <w:highlight w:val="none"/>
                <w:u w:val="none"/>
              </w:rPr>
            </w:pPr>
            <w:r>
              <w:rPr>
                <w:rFonts w:hint="default" w:ascii="Times New Roman" w:hAnsi="Times New Roman" w:cs="Times New Roman" w:eastAsiaTheme="minorEastAsia"/>
                <w:b w:val="0"/>
                <w:color w:val="auto"/>
                <w:sz w:val="24"/>
                <w:highlight w:val="none"/>
                <w:u w:val="none"/>
                <w:lang w:val="en-US" w:eastAsia="zh-CN"/>
              </w:rPr>
              <w:t>②</w:t>
            </w:r>
            <w:r>
              <w:rPr>
                <w:rFonts w:hint="default" w:ascii="Times New Roman" w:hAnsi="Times New Roman" w:cs="Times New Roman" w:eastAsiaTheme="minorEastAsia"/>
                <w:b w:val="0"/>
                <w:color w:val="auto"/>
                <w:sz w:val="24"/>
                <w:highlight w:val="none"/>
                <w:u w:val="none"/>
              </w:rPr>
              <w:t>电子版</w:t>
            </w:r>
            <w:r>
              <w:rPr>
                <w:rFonts w:hint="default" w:ascii="Times New Roman" w:hAnsi="Times New Roman" w:cs="Times New Roman" w:eastAsiaTheme="minorEastAsia"/>
                <w:b w:val="0"/>
                <w:color w:val="auto"/>
                <w:sz w:val="24"/>
                <w:highlight w:val="none"/>
                <w:u w:val="none"/>
                <w:lang w:val="en-US" w:eastAsia="zh-CN"/>
              </w:rPr>
              <w:t>响应文件</w:t>
            </w:r>
            <w:r>
              <w:rPr>
                <w:rFonts w:hint="default" w:ascii="Times New Roman" w:hAnsi="Times New Roman" w:cs="Times New Roman" w:eastAsiaTheme="minorEastAsia"/>
                <w:b w:val="0"/>
                <w:color w:val="auto"/>
                <w:sz w:val="24"/>
                <w:highlight w:val="none"/>
                <w:u w:val="none"/>
              </w:rPr>
              <w:t>密封方式：单独放入一个密封袋</w:t>
            </w:r>
            <w:r>
              <w:rPr>
                <w:rFonts w:hint="default" w:ascii="Times New Roman" w:hAnsi="Times New Roman" w:cs="Times New Roman" w:eastAsiaTheme="minorEastAsia"/>
                <w:b w:val="0"/>
                <w:color w:val="auto"/>
                <w:sz w:val="24"/>
                <w:highlight w:val="none"/>
                <w:u w:val="none"/>
                <w:lang w:val="en-US" w:eastAsia="zh-CN"/>
              </w:rPr>
              <w:t>或信封</w:t>
            </w:r>
            <w:r>
              <w:rPr>
                <w:rFonts w:hint="default" w:ascii="Times New Roman" w:hAnsi="Times New Roman" w:cs="Times New Roman" w:eastAsiaTheme="minorEastAsia"/>
                <w:b w:val="0"/>
                <w:color w:val="auto"/>
                <w:sz w:val="24"/>
                <w:highlight w:val="none"/>
                <w:u w:val="none"/>
              </w:rPr>
              <w:t>中，加贴封条，并在封套封口处加盖</w:t>
            </w:r>
            <w:r>
              <w:rPr>
                <w:rFonts w:hint="default" w:ascii="Times New Roman" w:hAnsi="Times New Roman" w:cs="Times New Roman" w:eastAsiaTheme="minorEastAsia"/>
                <w:b w:val="0"/>
                <w:color w:val="auto"/>
                <w:sz w:val="24"/>
                <w:highlight w:val="none"/>
                <w:u w:val="none"/>
                <w:lang w:val="en-US" w:eastAsia="zh-CN"/>
              </w:rPr>
              <w:t>供应商</w:t>
            </w:r>
            <w:r>
              <w:rPr>
                <w:rFonts w:hint="default" w:ascii="Times New Roman" w:hAnsi="Times New Roman" w:cs="Times New Roman" w:eastAsiaTheme="minorEastAsia"/>
                <w:b w:val="0"/>
                <w:color w:val="auto"/>
                <w:sz w:val="24"/>
                <w:highlight w:val="none"/>
                <w:u w:val="none"/>
              </w:rPr>
              <w:t>公章，在封套上标记“xxx项目</w:t>
            </w:r>
            <w:r>
              <w:rPr>
                <w:rFonts w:hint="default" w:ascii="Times New Roman" w:hAnsi="Times New Roman" w:cs="Times New Roman" w:eastAsiaTheme="minorEastAsia"/>
                <w:b w:val="0"/>
                <w:color w:val="auto"/>
                <w:sz w:val="24"/>
                <w:highlight w:val="none"/>
                <w:u w:val="none"/>
                <w:lang w:val="en-US" w:eastAsia="zh-CN"/>
              </w:rPr>
              <w:t>响应</w:t>
            </w:r>
            <w:r>
              <w:rPr>
                <w:rFonts w:hint="default" w:ascii="Times New Roman" w:hAnsi="Times New Roman" w:cs="Times New Roman" w:eastAsiaTheme="minorEastAsia"/>
                <w:b w:val="0"/>
                <w:color w:val="auto"/>
                <w:sz w:val="24"/>
                <w:highlight w:val="none"/>
                <w:u w:val="none"/>
              </w:rPr>
              <w:t>文件电子版”、</w:t>
            </w:r>
            <w:r>
              <w:rPr>
                <w:rFonts w:hint="default" w:ascii="Times New Roman" w:hAnsi="Times New Roman" w:cs="Times New Roman" w:eastAsiaTheme="minorEastAsia"/>
                <w:b w:val="0"/>
                <w:color w:val="auto"/>
                <w:sz w:val="24"/>
                <w:highlight w:val="none"/>
                <w:u w:val="none"/>
                <w:lang w:val="en-US" w:eastAsia="zh-CN"/>
              </w:rPr>
              <w:t>供应商</w:t>
            </w:r>
            <w:r>
              <w:rPr>
                <w:rFonts w:hint="default" w:ascii="Times New Roman" w:hAnsi="Times New Roman" w:cs="Times New Roman" w:eastAsiaTheme="minorEastAsia"/>
                <w:b w:val="0"/>
                <w:color w:val="auto"/>
                <w:sz w:val="24"/>
                <w:highlight w:val="none"/>
                <w:u w:val="none"/>
              </w:rPr>
              <w:t>名称并加盖公章（可参考</w:t>
            </w:r>
            <w:r>
              <w:rPr>
                <w:rFonts w:hint="eastAsia" w:ascii="Times New Roman" w:hAnsi="Times New Roman" w:cs="Times New Roman" w:eastAsiaTheme="minorEastAsia"/>
                <w:b w:val="0"/>
                <w:color w:val="auto"/>
                <w:sz w:val="24"/>
                <w:highlight w:val="none"/>
                <w:u w:val="none"/>
                <w:lang w:eastAsia="zh-CN"/>
              </w:rPr>
              <w:t>响应</w:t>
            </w:r>
            <w:r>
              <w:rPr>
                <w:rFonts w:hint="default" w:ascii="Times New Roman" w:hAnsi="Times New Roman" w:cs="Times New Roman" w:eastAsiaTheme="minorEastAsia"/>
                <w:b w:val="0"/>
                <w:color w:val="auto"/>
                <w:sz w:val="24"/>
                <w:highlight w:val="none"/>
                <w:u w:val="none"/>
              </w:rPr>
              <w:t>文件格式封面）。</w:t>
            </w:r>
          </w:p>
          <w:p w14:paraId="736660BB">
            <w:pPr>
              <w:pStyle w:val="28"/>
              <w:widowControl w:val="0"/>
              <w:spacing w:before="0" w:beforeAutospacing="0" w:after="0" w:afterAutospacing="0" w:line="360" w:lineRule="auto"/>
              <w:jc w:val="both"/>
              <w:rPr>
                <w:rFonts w:ascii="宋体" w:hAnsi="宋体" w:eastAsia="宋体" w:cs="宋体"/>
                <w:b w:val="0"/>
                <w:color w:val="auto"/>
                <w:sz w:val="24"/>
                <w:u w:val="single"/>
              </w:rPr>
            </w:pPr>
            <w:r>
              <w:rPr>
                <w:rFonts w:hint="default" w:ascii="Times New Roman" w:hAnsi="Times New Roman" w:cs="Times New Roman" w:eastAsiaTheme="minorEastAsia"/>
                <w:b w:val="0"/>
                <w:color w:val="auto"/>
                <w:sz w:val="24"/>
                <w:highlight w:val="none"/>
                <w:u w:val="none"/>
                <w:lang w:val="en-US" w:eastAsia="zh-CN"/>
              </w:rPr>
              <w:t>③</w:t>
            </w:r>
            <w:r>
              <w:rPr>
                <w:rFonts w:hint="default" w:ascii="Times New Roman" w:hAnsi="Times New Roman" w:cs="Times New Roman" w:eastAsiaTheme="minorEastAsia"/>
                <w:b w:val="0"/>
                <w:color w:val="auto"/>
                <w:sz w:val="24"/>
                <w:highlight w:val="none"/>
                <w:u w:val="none"/>
              </w:rPr>
              <w:t>递交</w:t>
            </w:r>
            <w:r>
              <w:rPr>
                <w:rFonts w:hint="default" w:ascii="Times New Roman" w:hAnsi="Times New Roman" w:cs="Times New Roman" w:eastAsiaTheme="minorEastAsia"/>
                <w:b w:val="0"/>
                <w:color w:val="auto"/>
                <w:sz w:val="24"/>
                <w:highlight w:val="none"/>
                <w:u w:val="none"/>
                <w:lang w:val="en-US" w:eastAsia="zh-CN"/>
              </w:rPr>
              <w:t>响应</w:t>
            </w:r>
            <w:r>
              <w:rPr>
                <w:rFonts w:hint="default" w:ascii="Times New Roman" w:hAnsi="Times New Roman" w:cs="Times New Roman" w:eastAsiaTheme="minorEastAsia"/>
                <w:b w:val="0"/>
                <w:color w:val="auto"/>
                <w:sz w:val="24"/>
                <w:highlight w:val="none"/>
                <w:u w:val="none"/>
              </w:rPr>
              <w:t>文件时无电子版</w:t>
            </w:r>
            <w:r>
              <w:rPr>
                <w:rFonts w:hint="default" w:ascii="Times New Roman" w:hAnsi="Times New Roman" w:cs="Times New Roman" w:eastAsiaTheme="minorEastAsia"/>
                <w:b w:val="0"/>
                <w:color w:val="auto"/>
                <w:sz w:val="24"/>
                <w:highlight w:val="none"/>
                <w:u w:val="none"/>
                <w:lang w:val="en-US" w:eastAsia="zh-CN"/>
              </w:rPr>
              <w:t>响应</w:t>
            </w:r>
            <w:r>
              <w:rPr>
                <w:rFonts w:hint="default" w:ascii="Times New Roman" w:hAnsi="Times New Roman" w:cs="Times New Roman" w:eastAsiaTheme="minorEastAsia"/>
                <w:b w:val="0"/>
                <w:color w:val="auto"/>
                <w:sz w:val="24"/>
                <w:highlight w:val="none"/>
                <w:u w:val="none"/>
              </w:rPr>
              <w:t>文件，</w:t>
            </w:r>
            <w:r>
              <w:rPr>
                <w:rFonts w:hint="default" w:ascii="Times New Roman" w:hAnsi="Times New Roman" w:cs="Times New Roman" w:eastAsiaTheme="minorEastAsia"/>
                <w:b w:val="0"/>
                <w:color w:val="auto"/>
                <w:sz w:val="24"/>
                <w:highlight w:val="none"/>
                <w:u w:val="none"/>
                <w:lang w:val="en-US" w:eastAsia="zh-CN"/>
              </w:rPr>
              <w:t>采购</w:t>
            </w:r>
            <w:r>
              <w:rPr>
                <w:rFonts w:hint="default" w:ascii="Times New Roman" w:hAnsi="Times New Roman" w:cs="Times New Roman" w:eastAsiaTheme="minorEastAsia"/>
                <w:b w:val="0"/>
                <w:color w:val="auto"/>
                <w:sz w:val="24"/>
                <w:highlight w:val="none"/>
                <w:u w:val="none"/>
              </w:rPr>
              <w:t>人将拒绝接收其</w:t>
            </w:r>
            <w:r>
              <w:rPr>
                <w:rFonts w:hint="default" w:ascii="Times New Roman" w:hAnsi="Times New Roman" w:cs="Times New Roman" w:eastAsiaTheme="minorEastAsia"/>
                <w:b w:val="0"/>
                <w:color w:val="auto"/>
                <w:sz w:val="24"/>
                <w:highlight w:val="none"/>
                <w:u w:val="none"/>
                <w:lang w:val="en-US" w:eastAsia="zh-CN"/>
              </w:rPr>
              <w:t>响应</w:t>
            </w:r>
            <w:r>
              <w:rPr>
                <w:rFonts w:hint="default" w:ascii="Times New Roman" w:hAnsi="Times New Roman" w:cs="Times New Roman" w:eastAsiaTheme="minorEastAsia"/>
                <w:b w:val="0"/>
                <w:color w:val="auto"/>
                <w:sz w:val="24"/>
                <w:highlight w:val="none"/>
                <w:u w:val="none"/>
              </w:rPr>
              <w:t>文件。</w:t>
            </w:r>
          </w:p>
        </w:tc>
      </w:tr>
      <w:tr w14:paraId="67A6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6" w:type="pct"/>
            <w:vAlign w:val="center"/>
          </w:tcPr>
          <w:p w14:paraId="027D1768">
            <w:pPr>
              <w:pStyle w:val="29"/>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lang w:val="en-US" w:eastAsia="zh-CN"/>
              </w:rPr>
            </w:pPr>
            <w:r>
              <w:rPr>
                <w:rFonts w:hint="eastAsia" w:ascii="宋体" w:hAnsi="宋体" w:eastAsia="宋体" w:cs="宋体"/>
                <w:bCs/>
                <w:color w:val="auto"/>
                <w:kern w:val="2"/>
                <w:lang w:val="en-US" w:eastAsia="zh-CN"/>
              </w:rPr>
              <w:t>13</w:t>
            </w:r>
          </w:p>
        </w:tc>
        <w:tc>
          <w:tcPr>
            <w:tcW w:w="1156" w:type="pct"/>
            <w:vAlign w:val="center"/>
          </w:tcPr>
          <w:p w14:paraId="36EFAA3F">
            <w:pPr>
              <w:pStyle w:val="28"/>
              <w:widowControl w:val="0"/>
              <w:spacing w:before="0" w:beforeAutospacing="0" w:after="0" w:afterAutospacing="0" w:line="360" w:lineRule="auto"/>
              <w:jc w:val="center"/>
              <w:rPr>
                <w:rFonts w:ascii="宋体" w:hAnsi="宋体" w:eastAsia="宋体" w:cs="宋体"/>
                <w:b w:val="0"/>
                <w:color w:val="auto"/>
                <w:sz w:val="24"/>
              </w:rPr>
            </w:pPr>
            <w:r>
              <w:rPr>
                <w:rFonts w:hint="eastAsia" w:ascii="宋体" w:hAnsi="宋体" w:eastAsia="宋体" w:cs="宋体"/>
                <w:b w:val="0"/>
                <w:color w:val="auto"/>
                <w:sz w:val="24"/>
              </w:rPr>
              <w:t>磋商现场提交的</w:t>
            </w:r>
          </w:p>
          <w:p w14:paraId="7C9F10C9">
            <w:pPr>
              <w:pStyle w:val="28"/>
              <w:widowControl w:val="0"/>
              <w:spacing w:before="0" w:beforeAutospacing="0" w:after="0" w:afterAutospacing="0" w:line="360" w:lineRule="auto"/>
              <w:jc w:val="center"/>
              <w:rPr>
                <w:rFonts w:ascii="宋体" w:hAnsi="宋体" w:eastAsia="宋体" w:cs="宋体"/>
                <w:b w:val="0"/>
                <w:color w:val="auto"/>
                <w:sz w:val="24"/>
              </w:rPr>
            </w:pPr>
            <w:r>
              <w:rPr>
                <w:rFonts w:hint="eastAsia" w:ascii="宋体" w:hAnsi="宋体" w:eastAsia="宋体" w:cs="宋体"/>
                <w:b w:val="0"/>
                <w:color w:val="auto"/>
                <w:sz w:val="24"/>
              </w:rPr>
              <w:t>其他材料要求</w:t>
            </w:r>
          </w:p>
        </w:tc>
        <w:tc>
          <w:tcPr>
            <w:tcW w:w="3287" w:type="pct"/>
            <w:vAlign w:val="center"/>
          </w:tcPr>
          <w:p w14:paraId="05B22C0C">
            <w:pPr>
              <w:pStyle w:val="28"/>
              <w:widowControl w:val="0"/>
              <w:spacing w:before="0" w:beforeAutospacing="0" w:after="0" w:afterAutospacing="0" w:line="360" w:lineRule="auto"/>
              <w:jc w:val="both"/>
              <w:rPr>
                <w:rFonts w:ascii="宋体" w:hAnsi="宋体" w:eastAsia="宋体" w:cs="宋体"/>
                <w:b w:val="0"/>
                <w:color w:val="auto"/>
                <w:sz w:val="24"/>
                <w:u w:val="single"/>
              </w:rPr>
            </w:pPr>
            <w:r>
              <w:rPr>
                <w:rFonts w:hint="eastAsia" w:ascii="宋体" w:hAnsi="宋体" w:eastAsia="宋体" w:cs="宋体"/>
                <w:b w:val="0"/>
                <w:color w:val="auto"/>
                <w:sz w:val="24"/>
                <w:u w:val="single"/>
              </w:rPr>
              <w:t xml:space="preserve">  </w:t>
            </w:r>
            <w:r>
              <w:rPr>
                <w:rFonts w:hint="eastAsia" w:ascii="宋体" w:hAnsi="宋体" w:eastAsia="宋体" w:cs="宋体"/>
                <w:b w:val="0"/>
                <w:color w:val="auto"/>
                <w:sz w:val="24"/>
                <w:u w:val="single"/>
                <w:lang w:val="en-US" w:eastAsia="zh-CN"/>
              </w:rPr>
              <w:t>/</w:t>
            </w:r>
            <w:r>
              <w:rPr>
                <w:rFonts w:hint="eastAsia" w:ascii="宋体" w:hAnsi="宋体" w:eastAsia="宋体" w:cs="宋体"/>
                <w:b w:val="0"/>
                <w:color w:val="auto"/>
                <w:sz w:val="24"/>
                <w:u w:val="single"/>
              </w:rPr>
              <w:t xml:space="preserve"> </w:t>
            </w:r>
          </w:p>
        </w:tc>
      </w:tr>
      <w:tr w14:paraId="3E32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6" w:type="pct"/>
            <w:shd w:val="clear" w:color="auto" w:fill="auto"/>
            <w:vAlign w:val="center"/>
          </w:tcPr>
          <w:p w14:paraId="435E4867">
            <w:pPr>
              <w:pStyle w:val="29"/>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lang w:val="en-US" w:eastAsia="zh-CN"/>
              </w:rPr>
            </w:pPr>
            <w:r>
              <w:rPr>
                <w:rFonts w:hint="eastAsia" w:ascii="宋体" w:hAnsi="宋体" w:eastAsia="宋体" w:cs="宋体"/>
                <w:bCs/>
                <w:color w:val="auto"/>
                <w:kern w:val="2"/>
                <w:lang w:val="en-US" w:eastAsia="zh-CN"/>
              </w:rPr>
              <w:t>14</w:t>
            </w:r>
          </w:p>
        </w:tc>
        <w:tc>
          <w:tcPr>
            <w:tcW w:w="1156" w:type="pct"/>
            <w:shd w:val="clear" w:color="auto" w:fill="auto"/>
            <w:vAlign w:val="center"/>
          </w:tcPr>
          <w:p w14:paraId="1E721841">
            <w:pPr>
              <w:pStyle w:val="28"/>
              <w:widowControl w:val="0"/>
              <w:spacing w:before="0" w:beforeAutospacing="0" w:after="0" w:afterAutospacing="0" w:line="360" w:lineRule="auto"/>
              <w:jc w:val="center"/>
              <w:rPr>
                <w:rFonts w:ascii="宋体" w:hAnsi="宋体" w:eastAsia="宋体" w:cs="宋体"/>
                <w:b w:val="0"/>
                <w:color w:val="auto"/>
                <w:sz w:val="24"/>
              </w:rPr>
            </w:pPr>
            <w:r>
              <w:rPr>
                <w:rFonts w:hint="eastAsia" w:ascii="宋体" w:hAnsi="宋体" w:eastAsia="宋体" w:cs="宋体"/>
                <w:b w:val="0"/>
                <w:color w:val="auto"/>
                <w:sz w:val="24"/>
              </w:rPr>
              <w:t>响应文件提交截</w:t>
            </w:r>
          </w:p>
          <w:p w14:paraId="01E5F177">
            <w:pPr>
              <w:pStyle w:val="28"/>
              <w:widowControl w:val="0"/>
              <w:spacing w:before="0" w:beforeAutospacing="0" w:after="0" w:afterAutospacing="0" w:line="360" w:lineRule="auto"/>
              <w:jc w:val="center"/>
              <w:rPr>
                <w:rFonts w:ascii="宋体" w:hAnsi="宋体" w:eastAsia="宋体" w:cs="宋体"/>
                <w:b w:val="0"/>
                <w:color w:val="auto"/>
                <w:sz w:val="24"/>
              </w:rPr>
            </w:pPr>
            <w:r>
              <w:rPr>
                <w:rFonts w:hint="eastAsia" w:ascii="宋体" w:hAnsi="宋体" w:eastAsia="宋体" w:cs="宋体"/>
                <w:b w:val="0"/>
                <w:color w:val="auto"/>
                <w:sz w:val="24"/>
              </w:rPr>
              <w:t>止时间</w:t>
            </w:r>
          </w:p>
        </w:tc>
        <w:tc>
          <w:tcPr>
            <w:tcW w:w="3287" w:type="pct"/>
            <w:shd w:val="clear" w:color="auto" w:fill="auto"/>
            <w:vAlign w:val="center"/>
          </w:tcPr>
          <w:p w14:paraId="1826FAD9">
            <w:pPr>
              <w:pStyle w:val="28"/>
              <w:widowControl w:val="0"/>
              <w:spacing w:before="0" w:beforeAutospacing="0" w:after="0" w:afterAutospacing="0" w:line="360" w:lineRule="auto"/>
              <w:jc w:val="both"/>
              <w:rPr>
                <w:rFonts w:ascii="宋体" w:hAnsi="宋体" w:eastAsia="宋体" w:cs="宋体"/>
                <w:b w:val="0"/>
                <w:color w:val="auto"/>
                <w:sz w:val="24"/>
                <w:u w:val="single"/>
                <w:lang w:eastAsia="en-US"/>
              </w:rPr>
            </w:pPr>
            <w:r>
              <w:rPr>
                <w:rFonts w:hint="eastAsia" w:ascii="宋体" w:hAnsi="宋体" w:eastAsia="宋体" w:cs="宋体"/>
                <w:b w:val="0"/>
                <w:color w:val="auto"/>
                <w:sz w:val="24"/>
                <w:u w:val="single"/>
              </w:rPr>
              <w:t>详见竞争性磋商公告</w:t>
            </w:r>
          </w:p>
        </w:tc>
      </w:tr>
      <w:tr w14:paraId="4A72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6" w:type="pct"/>
            <w:vAlign w:val="center"/>
          </w:tcPr>
          <w:p w14:paraId="06233E5D">
            <w:pPr>
              <w:pStyle w:val="29"/>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lang w:val="en-US" w:eastAsia="zh-CN"/>
              </w:rPr>
            </w:pPr>
            <w:r>
              <w:rPr>
                <w:rFonts w:hint="eastAsia" w:ascii="宋体" w:hAnsi="宋体" w:eastAsia="宋体" w:cs="宋体"/>
                <w:bCs/>
                <w:color w:val="auto"/>
                <w:kern w:val="2"/>
                <w:lang w:val="en-US" w:eastAsia="zh-CN"/>
              </w:rPr>
              <w:t>15</w:t>
            </w:r>
          </w:p>
        </w:tc>
        <w:tc>
          <w:tcPr>
            <w:tcW w:w="1156" w:type="pct"/>
            <w:vAlign w:val="center"/>
          </w:tcPr>
          <w:p w14:paraId="1684A470">
            <w:pPr>
              <w:pStyle w:val="28"/>
              <w:widowControl w:val="0"/>
              <w:spacing w:before="0" w:beforeAutospacing="0" w:after="0" w:afterAutospacing="0" w:line="360" w:lineRule="auto"/>
              <w:jc w:val="center"/>
              <w:rPr>
                <w:rFonts w:ascii="宋体" w:hAnsi="宋体" w:eastAsia="宋体" w:cs="宋体"/>
                <w:b w:val="0"/>
                <w:color w:val="auto"/>
                <w:sz w:val="24"/>
              </w:rPr>
            </w:pPr>
            <w:r>
              <w:rPr>
                <w:rFonts w:hint="eastAsia" w:ascii="宋体" w:hAnsi="宋体" w:eastAsia="宋体" w:cs="宋体"/>
                <w:b w:val="0"/>
                <w:color w:val="auto"/>
                <w:sz w:val="24"/>
              </w:rPr>
              <w:t>评审方法</w:t>
            </w:r>
          </w:p>
        </w:tc>
        <w:tc>
          <w:tcPr>
            <w:tcW w:w="3287" w:type="pct"/>
            <w:vAlign w:val="center"/>
          </w:tcPr>
          <w:p w14:paraId="1B28A890">
            <w:pPr>
              <w:pStyle w:val="28"/>
              <w:widowControl w:val="0"/>
              <w:spacing w:before="0" w:beforeAutospacing="0" w:after="0" w:afterAutospacing="0" w:line="360" w:lineRule="auto"/>
              <w:jc w:val="both"/>
              <w:rPr>
                <w:rFonts w:ascii="宋体" w:hAnsi="宋体" w:eastAsia="宋体" w:cs="宋体"/>
                <w:b w:val="0"/>
                <w:color w:val="auto"/>
                <w:sz w:val="24"/>
              </w:rPr>
            </w:pPr>
            <w:r>
              <w:rPr>
                <w:rFonts w:hint="eastAsia" w:ascii="宋体" w:hAnsi="宋体" w:eastAsia="宋体" w:cs="宋体"/>
                <w:b w:val="0"/>
                <w:color w:val="auto"/>
                <w:sz w:val="24"/>
              </w:rPr>
              <w:t>综合评分法</w:t>
            </w:r>
          </w:p>
        </w:tc>
      </w:tr>
      <w:tr w14:paraId="02043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6" w:type="pct"/>
            <w:vMerge w:val="restart"/>
            <w:vAlign w:val="center"/>
          </w:tcPr>
          <w:p w14:paraId="591A22D6">
            <w:pPr>
              <w:pStyle w:val="29"/>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lang w:val="en-US" w:eastAsia="zh-CN"/>
              </w:rPr>
            </w:pPr>
            <w:r>
              <w:rPr>
                <w:rFonts w:hint="eastAsia" w:ascii="宋体" w:hAnsi="宋体" w:eastAsia="宋体" w:cs="宋体"/>
                <w:bCs/>
                <w:color w:val="auto"/>
                <w:kern w:val="2"/>
                <w:lang w:val="en-US" w:eastAsia="zh-CN"/>
              </w:rPr>
              <w:t>16</w:t>
            </w:r>
          </w:p>
        </w:tc>
        <w:tc>
          <w:tcPr>
            <w:tcW w:w="1156" w:type="pct"/>
            <w:vMerge w:val="restart"/>
            <w:vAlign w:val="center"/>
          </w:tcPr>
          <w:p w14:paraId="4B2E5992">
            <w:pPr>
              <w:pStyle w:val="28"/>
              <w:widowControl w:val="0"/>
              <w:spacing w:before="0" w:beforeAutospacing="0" w:after="0" w:afterAutospacing="0" w:line="360" w:lineRule="auto"/>
              <w:jc w:val="center"/>
              <w:rPr>
                <w:rFonts w:ascii="宋体" w:hAnsi="宋体" w:eastAsia="宋体" w:cs="宋体"/>
                <w:b w:val="0"/>
                <w:color w:val="auto"/>
                <w:sz w:val="24"/>
              </w:rPr>
            </w:pPr>
            <w:r>
              <w:rPr>
                <w:rFonts w:hint="eastAsia" w:ascii="宋体" w:hAnsi="宋体" w:eastAsia="宋体" w:cs="宋体"/>
                <w:b w:val="0"/>
                <w:color w:val="auto"/>
                <w:sz w:val="24"/>
              </w:rPr>
              <w:t>确定成交候选供应商和成交供应商</w:t>
            </w:r>
          </w:p>
        </w:tc>
        <w:tc>
          <w:tcPr>
            <w:tcW w:w="3287" w:type="pct"/>
            <w:vAlign w:val="center"/>
          </w:tcPr>
          <w:p w14:paraId="6DF475B0">
            <w:pPr>
              <w:pStyle w:val="28"/>
              <w:widowControl w:val="0"/>
              <w:spacing w:before="0" w:beforeAutospacing="0" w:after="0" w:afterAutospacing="0" w:line="360" w:lineRule="auto"/>
              <w:jc w:val="both"/>
              <w:rPr>
                <w:rFonts w:ascii="宋体" w:hAnsi="宋体" w:eastAsia="宋体" w:cs="宋体"/>
                <w:b w:val="0"/>
                <w:color w:val="auto"/>
                <w:sz w:val="24"/>
              </w:rPr>
            </w:pPr>
            <w:r>
              <w:rPr>
                <w:rFonts w:hint="eastAsia" w:ascii="宋体" w:hAnsi="宋体" w:eastAsia="宋体" w:cs="宋体"/>
                <w:b w:val="0"/>
                <w:color w:val="auto"/>
                <w:sz w:val="24"/>
              </w:rPr>
              <w:t>磋商小组推荐成交候选供应商的数量：3家</w:t>
            </w:r>
            <w:r>
              <w:rPr>
                <w:rFonts w:hint="eastAsia" w:ascii="宋体" w:hAnsi="宋体" w:eastAsia="宋体" w:cs="宋体"/>
                <w:b w:val="0"/>
                <w:color w:val="auto"/>
                <w:sz w:val="24"/>
                <w:lang w:eastAsia="zh-CN"/>
              </w:rPr>
              <w:t>及</w:t>
            </w:r>
            <w:r>
              <w:rPr>
                <w:rFonts w:hint="eastAsia" w:ascii="宋体" w:hAnsi="宋体" w:eastAsia="宋体" w:cs="宋体"/>
                <w:b w:val="0"/>
                <w:color w:val="auto"/>
                <w:sz w:val="24"/>
              </w:rPr>
              <w:t>以上</w:t>
            </w:r>
          </w:p>
          <w:p w14:paraId="4265863F">
            <w:pPr>
              <w:pStyle w:val="28"/>
              <w:widowControl w:val="0"/>
              <w:spacing w:before="0" w:beforeAutospacing="0" w:after="0" w:afterAutospacing="0" w:line="360" w:lineRule="auto"/>
              <w:jc w:val="both"/>
              <w:rPr>
                <w:rFonts w:ascii="宋体" w:hAnsi="宋体" w:eastAsia="宋体" w:cs="宋体"/>
                <w:b w:val="0"/>
                <w:color w:val="auto"/>
                <w:sz w:val="24"/>
                <w:u w:val="single"/>
              </w:rPr>
            </w:pPr>
            <w:r>
              <w:rPr>
                <w:rFonts w:hint="eastAsia" w:ascii="宋体" w:hAnsi="宋体" w:eastAsia="宋体" w:cs="宋体"/>
                <w:b w:val="0"/>
                <w:color w:val="auto"/>
                <w:sz w:val="24"/>
              </w:rPr>
              <w:t>注：法律、法规另有规定的，从其规定</w:t>
            </w:r>
          </w:p>
        </w:tc>
      </w:tr>
      <w:tr w14:paraId="4552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6" w:type="pct"/>
            <w:vMerge w:val="continue"/>
            <w:vAlign w:val="center"/>
          </w:tcPr>
          <w:p w14:paraId="2950D8FE">
            <w:pPr>
              <w:pStyle w:val="29"/>
              <w:pBdr>
                <w:bottom w:val="none" w:color="auto" w:sz="0" w:space="0"/>
              </w:pBdr>
              <w:tabs>
                <w:tab w:val="clear" w:pos="4153"/>
                <w:tab w:val="clear" w:pos="8306"/>
              </w:tabs>
              <w:adjustRightInd/>
              <w:spacing w:line="360" w:lineRule="auto"/>
              <w:textAlignment w:val="auto"/>
              <w:rPr>
                <w:rFonts w:ascii="宋体" w:hAnsi="宋体" w:eastAsia="宋体" w:cs="宋体"/>
                <w:bCs/>
                <w:color w:val="auto"/>
                <w:kern w:val="2"/>
              </w:rPr>
            </w:pPr>
          </w:p>
        </w:tc>
        <w:tc>
          <w:tcPr>
            <w:tcW w:w="1156" w:type="pct"/>
            <w:vMerge w:val="continue"/>
            <w:vAlign w:val="center"/>
          </w:tcPr>
          <w:p w14:paraId="592548A3">
            <w:pPr>
              <w:pStyle w:val="28"/>
              <w:widowControl w:val="0"/>
              <w:spacing w:before="0" w:beforeAutospacing="0" w:after="0" w:afterAutospacing="0" w:line="360" w:lineRule="auto"/>
              <w:jc w:val="center"/>
              <w:rPr>
                <w:rFonts w:ascii="宋体" w:hAnsi="宋体" w:eastAsia="宋体" w:cs="宋体"/>
                <w:b w:val="0"/>
                <w:color w:val="auto"/>
                <w:sz w:val="24"/>
              </w:rPr>
            </w:pPr>
          </w:p>
        </w:tc>
        <w:tc>
          <w:tcPr>
            <w:tcW w:w="3287" w:type="pct"/>
            <w:vAlign w:val="center"/>
          </w:tcPr>
          <w:p w14:paraId="6554670E">
            <w:pPr>
              <w:pStyle w:val="28"/>
              <w:widowControl w:val="0"/>
              <w:spacing w:before="0" w:beforeAutospacing="0" w:after="0" w:afterAutospacing="0" w:line="360" w:lineRule="auto"/>
              <w:jc w:val="both"/>
              <w:rPr>
                <w:rFonts w:ascii="宋体" w:hAnsi="宋体" w:eastAsia="宋体" w:cs="宋体"/>
                <w:b w:val="0"/>
                <w:color w:val="auto"/>
                <w:sz w:val="24"/>
              </w:rPr>
            </w:pPr>
            <w:r>
              <w:rPr>
                <w:rFonts w:hint="eastAsia" w:ascii="宋体" w:hAnsi="宋体" w:eastAsia="宋体" w:cs="宋体"/>
                <w:b w:val="0"/>
                <w:color w:val="auto"/>
                <w:sz w:val="24"/>
              </w:rPr>
              <w:t>确定成交供应商：</w:t>
            </w:r>
          </w:p>
          <w:p w14:paraId="4FDEC0F1">
            <w:pPr>
              <w:pStyle w:val="28"/>
              <w:widowControl w:val="0"/>
              <w:spacing w:before="0" w:beforeAutospacing="0" w:after="0" w:afterAutospacing="0" w:line="360" w:lineRule="auto"/>
              <w:jc w:val="both"/>
              <w:rPr>
                <w:rFonts w:ascii="宋体" w:hAnsi="宋体" w:eastAsia="宋体" w:cs="宋体"/>
                <w:b w:val="0"/>
                <w:color w:val="auto"/>
                <w:sz w:val="24"/>
              </w:rPr>
            </w:pPr>
            <w:r>
              <w:rPr>
                <w:rFonts w:hint="eastAsia" w:ascii="宋体" w:hAnsi="宋体" w:eastAsia="宋体" w:cs="宋体"/>
                <w:b w:val="0"/>
                <w:color w:val="auto"/>
                <w:sz w:val="24"/>
              </w:rPr>
              <w:t>□采购人委托磋商小组确定</w:t>
            </w:r>
            <w:r>
              <w:rPr>
                <w:rFonts w:hint="eastAsia" w:ascii="宋体" w:hAnsi="宋体" w:eastAsia="宋体" w:cs="宋体"/>
                <w:b w:val="0"/>
                <w:color w:val="auto"/>
                <w:sz w:val="24"/>
                <w:lang w:val="en-US" w:eastAsia="zh-CN"/>
              </w:rPr>
              <w:t xml:space="preserve">      </w:t>
            </w:r>
            <w:r>
              <w:rPr>
                <w:rFonts w:hint="eastAsia" w:ascii="宋体" w:hAnsi="宋体" w:eastAsia="宋体" w:cs="宋体"/>
                <w:b w:val="0"/>
                <w:color w:val="auto"/>
                <w:sz w:val="24"/>
                <w:lang w:eastAsia="zh-CN"/>
              </w:rPr>
              <w:t>☑</w:t>
            </w:r>
            <w:r>
              <w:rPr>
                <w:rFonts w:hint="eastAsia" w:ascii="宋体" w:hAnsi="宋体" w:eastAsia="宋体" w:cs="宋体"/>
                <w:b w:val="0"/>
                <w:color w:val="auto"/>
                <w:sz w:val="24"/>
              </w:rPr>
              <w:t>采购人确定</w:t>
            </w:r>
          </w:p>
        </w:tc>
      </w:tr>
      <w:tr w14:paraId="3547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6" w:type="pct"/>
            <w:vAlign w:val="center"/>
          </w:tcPr>
          <w:p w14:paraId="28CB976D">
            <w:pPr>
              <w:pStyle w:val="29"/>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lang w:val="en-US" w:eastAsia="zh-CN"/>
              </w:rPr>
            </w:pPr>
            <w:r>
              <w:rPr>
                <w:rFonts w:hint="eastAsia" w:ascii="宋体" w:hAnsi="宋体" w:eastAsia="宋体" w:cs="宋体"/>
                <w:bCs/>
                <w:color w:val="auto"/>
                <w:kern w:val="2"/>
                <w:lang w:val="en-US" w:eastAsia="zh-CN"/>
              </w:rPr>
              <w:t>17</w:t>
            </w:r>
          </w:p>
        </w:tc>
        <w:tc>
          <w:tcPr>
            <w:tcW w:w="1156" w:type="pct"/>
            <w:vAlign w:val="center"/>
          </w:tcPr>
          <w:p w14:paraId="21731BC3">
            <w:pPr>
              <w:pStyle w:val="28"/>
              <w:widowControl w:val="0"/>
              <w:spacing w:before="0" w:beforeAutospacing="0" w:after="0" w:afterAutospacing="0" w:line="360" w:lineRule="auto"/>
              <w:jc w:val="center"/>
              <w:rPr>
                <w:rFonts w:ascii="宋体" w:hAnsi="宋体" w:eastAsia="宋体" w:cs="宋体"/>
                <w:b w:val="0"/>
                <w:color w:val="auto"/>
                <w:sz w:val="24"/>
              </w:rPr>
            </w:pPr>
            <w:r>
              <w:rPr>
                <w:rFonts w:hint="eastAsia" w:ascii="宋体" w:hAnsi="宋体" w:eastAsia="宋体" w:cs="宋体"/>
                <w:b w:val="0"/>
                <w:color w:val="auto"/>
                <w:sz w:val="24"/>
              </w:rPr>
              <w:t>随成交结果公告同时公告的内容</w:t>
            </w:r>
          </w:p>
        </w:tc>
        <w:tc>
          <w:tcPr>
            <w:tcW w:w="3287" w:type="pct"/>
            <w:vAlign w:val="center"/>
          </w:tcPr>
          <w:p w14:paraId="6EB30913">
            <w:pPr>
              <w:pStyle w:val="28"/>
              <w:widowControl w:val="0"/>
              <w:spacing w:before="0" w:beforeAutospacing="0" w:after="0" w:afterAutospacing="0" w:line="360" w:lineRule="auto"/>
              <w:jc w:val="both"/>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p>
        </w:tc>
      </w:tr>
      <w:tr w14:paraId="6716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6" w:type="pct"/>
            <w:vAlign w:val="center"/>
          </w:tcPr>
          <w:p w14:paraId="57A2D00E">
            <w:pPr>
              <w:pStyle w:val="29"/>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lang w:val="en-US" w:eastAsia="zh-CN"/>
              </w:rPr>
            </w:pPr>
            <w:r>
              <w:rPr>
                <w:rFonts w:hint="eastAsia" w:ascii="宋体" w:hAnsi="宋体" w:eastAsia="宋体" w:cs="宋体"/>
                <w:bCs/>
                <w:color w:val="auto"/>
                <w:kern w:val="2"/>
                <w:lang w:val="en-US" w:eastAsia="zh-CN"/>
              </w:rPr>
              <w:t>18</w:t>
            </w:r>
          </w:p>
        </w:tc>
        <w:tc>
          <w:tcPr>
            <w:tcW w:w="1156" w:type="pct"/>
            <w:vAlign w:val="center"/>
          </w:tcPr>
          <w:p w14:paraId="20FF0095">
            <w:pPr>
              <w:pStyle w:val="28"/>
              <w:widowControl w:val="0"/>
              <w:spacing w:before="0" w:beforeAutospacing="0" w:after="0" w:afterAutospacing="0" w:line="360" w:lineRule="auto"/>
              <w:jc w:val="center"/>
              <w:rPr>
                <w:rFonts w:ascii="宋体" w:hAnsi="宋体" w:eastAsia="宋体" w:cs="宋体"/>
                <w:b w:val="0"/>
                <w:color w:val="auto"/>
                <w:sz w:val="24"/>
              </w:rPr>
            </w:pPr>
            <w:r>
              <w:rPr>
                <w:rFonts w:hint="eastAsia" w:ascii="宋体" w:hAnsi="宋体" w:eastAsia="宋体" w:cs="宋体"/>
                <w:b w:val="0"/>
                <w:color w:val="auto"/>
                <w:sz w:val="24"/>
              </w:rPr>
              <w:t>成交通知书发出的形式</w:t>
            </w:r>
          </w:p>
        </w:tc>
        <w:tc>
          <w:tcPr>
            <w:tcW w:w="3287" w:type="pct"/>
            <w:vAlign w:val="center"/>
          </w:tcPr>
          <w:p w14:paraId="3C99DE1B">
            <w:pPr>
              <w:pStyle w:val="28"/>
              <w:widowControl w:val="0"/>
              <w:spacing w:before="0" w:beforeAutospacing="0" w:after="0" w:afterAutospacing="0" w:line="360" w:lineRule="auto"/>
              <w:jc w:val="both"/>
              <w:rPr>
                <w:rFonts w:hint="eastAsia" w:ascii="宋体" w:hAnsi="宋体" w:eastAsia="宋体" w:cs="宋体"/>
                <w:b w:val="0"/>
                <w:color w:val="auto"/>
                <w:sz w:val="24"/>
                <w:lang w:eastAsia="zh-CN"/>
              </w:rPr>
            </w:pPr>
            <w:r>
              <w:rPr>
                <w:rFonts w:hint="eastAsia" w:ascii="宋体" w:hAnsi="宋体" w:eastAsia="宋体" w:cs="宋体"/>
                <w:b w:val="0"/>
                <w:color w:val="auto"/>
                <w:sz w:val="24"/>
                <w:lang w:eastAsia="zh-CN"/>
              </w:rPr>
              <w:t>书面形式</w:t>
            </w:r>
          </w:p>
        </w:tc>
      </w:tr>
      <w:tr w14:paraId="109B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6" w:type="pct"/>
            <w:vAlign w:val="center"/>
          </w:tcPr>
          <w:p w14:paraId="32F47656">
            <w:pPr>
              <w:pStyle w:val="29"/>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lang w:val="en-US" w:eastAsia="zh-CN"/>
              </w:rPr>
            </w:pPr>
            <w:r>
              <w:rPr>
                <w:rFonts w:hint="eastAsia" w:ascii="宋体" w:hAnsi="宋体" w:eastAsia="宋体" w:cs="宋体"/>
                <w:bCs/>
                <w:color w:val="auto"/>
                <w:kern w:val="2"/>
                <w:lang w:val="en-US" w:eastAsia="zh-CN"/>
              </w:rPr>
              <w:t>19</w:t>
            </w:r>
          </w:p>
        </w:tc>
        <w:tc>
          <w:tcPr>
            <w:tcW w:w="1156" w:type="pct"/>
            <w:vAlign w:val="center"/>
          </w:tcPr>
          <w:p w14:paraId="7A9D8BB7">
            <w:pPr>
              <w:pStyle w:val="28"/>
              <w:widowControl w:val="0"/>
              <w:spacing w:before="0" w:beforeAutospacing="0" w:after="0" w:afterAutospacing="0" w:line="360" w:lineRule="auto"/>
              <w:jc w:val="center"/>
              <w:rPr>
                <w:rFonts w:ascii="宋体" w:hAnsi="宋体" w:eastAsia="宋体" w:cs="宋体"/>
                <w:b w:val="0"/>
                <w:color w:val="auto"/>
                <w:sz w:val="24"/>
              </w:rPr>
            </w:pPr>
            <w:r>
              <w:rPr>
                <w:rFonts w:hint="eastAsia" w:ascii="宋体" w:hAnsi="宋体" w:eastAsia="宋体" w:cs="宋体"/>
                <w:b w:val="0"/>
                <w:color w:val="auto"/>
                <w:sz w:val="24"/>
              </w:rPr>
              <w:t>告知磋商结果的形式</w:t>
            </w:r>
          </w:p>
        </w:tc>
        <w:tc>
          <w:tcPr>
            <w:tcW w:w="3287" w:type="pct"/>
            <w:vAlign w:val="center"/>
          </w:tcPr>
          <w:p w14:paraId="0BE6EEDE">
            <w:pPr>
              <w:pStyle w:val="28"/>
              <w:widowControl w:val="0"/>
              <w:spacing w:before="0" w:beforeAutospacing="0" w:after="0" w:afterAutospacing="0" w:line="360" w:lineRule="auto"/>
              <w:jc w:val="both"/>
              <w:rPr>
                <w:rFonts w:ascii="宋体" w:hAnsi="宋体" w:eastAsia="宋体" w:cs="宋体"/>
                <w:b w:val="0"/>
                <w:color w:val="auto"/>
                <w:sz w:val="24"/>
              </w:rPr>
            </w:pPr>
            <w:r>
              <w:rPr>
                <w:rFonts w:hint="eastAsia" w:ascii="宋体" w:hAnsi="宋体" w:eastAsia="宋体" w:cs="宋体"/>
                <w:b w:val="0"/>
                <w:color w:val="auto"/>
                <w:sz w:val="24"/>
              </w:rPr>
              <w:t>供应商自行登录</w:t>
            </w:r>
            <w:r>
              <w:rPr>
                <w:rFonts w:hint="eastAsia" w:ascii="宋体" w:hAnsi="宋体" w:eastAsia="宋体" w:cs="宋体"/>
                <w:b w:val="0"/>
                <w:color w:val="auto"/>
                <w:sz w:val="24"/>
                <w:lang w:eastAsia="zh-CN"/>
              </w:rPr>
              <w:t>安徽融城高新技术产业发展集团有限公司官网（https://www.ahrcgxjt.com/zbxx/list.aspx）</w:t>
            </w:r>
            <w:r>
              <w:rPr>
                <w:rFonts w:hint="eastAsia" w:ascii="宋体" w:hAnsi="宋体" w:eastAsia="宋体" w:cs="宋体"/>
                <w:b w:val="0"/>
                <w:color w:val="auto"/>
                <w:sz w:val="24"/>
              </w:rPr>
              <w:t>查看</w:t>
            </w:r>
          </w:p>
        </w:tc>
      </w:tr>
      <w:tr w14:paraId="089F2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6" w:type="pct"/>
            <w:vAlign w:val="center"/>
          </w:tcPr>
          <w:p w14:paraId="4E46DC00">
            <w:pPr>
              <w:pStyle w:val="29"/>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lang w:val="en-US" w:eastAsia="zh-CN"/>
              </w:rPr>
            </w:pPr>
            <w:r>
              <w:rPr>
                <w:rFonts w:hint="eastAsia" w:ascii="宋体" w:hAnsi="宋体" w:eastAsia="宋体" w:cs="宋体"/>
                <w:bCs/>
                <w:color w:val="auto"/>
                <w:kern w:val="2"/>
                <w:lang w:val="en-US" w:eastAsia="zh-CN"/>
              </w:rPr>
              <w:t>20</w:t>
            </w:r>
          </w:p>
        </w:tc>
        <w:tc>
          <w:tcPr>
            <w:tcW w:w="1156" w:type="pct"/>
            <w:vAlign w:val="center"/>
          </w:tcPr>
          <w:p w14:paraId="46912629">
            <w:pPr>
              <w:pStyle w:val="28"/>
              <w:widowControl w:val="0"/>
              <w:spacing w:before="0" w:beforeAutospacing="0" w:after="0" w:afterAutospacing="0" w:line="360" w:lineRule="auto"/>
              <w:jc w:val="center"/>
              <w:rPr>
                <w:rFonts w:ascii="宋体" w:hAnsi="宋体" w:eastAsia="宋体" w:cs="宋体"/>
                <w:b w:val="0"/>
                <w:color w:val="auto"/>
                <w:sz w:val="24"/>
              </w:rPr>
            </w:pPr>
            <w:r>
              <w:rPr>
                <w:rFonts w:hint="eastAsia" w:ascii="宋体" w:hAnsi="宋体" w:eastAsia="宋体" w:cs="宋体"/>
                <w:b w:val="0"/>
                <w:color w:val="auto"/>
                <w:sz w:val="24"/>
              </w:rPr>
              <w:t>履约保证金</w:t>
            </w:r>
          </w:p>
        </w:tc>
        <w:tc>
          <w:tcPr>
            <w:tcW w:w="3287" w:type="pct"/>
            <w:vAlign w:val="center"/>
          </w:tcPr>
          <w:p w14:paraId="41D24EF7">
            <w:pPr>
              <w:spacing w:line="520" w:lineRule="exact"/>
              <w:rPr>
                <w:rFonts w:hint="eastAsia" w:ascii="宋体" w:hAnsi="宋体" w:eastAsia="宋体" w:cs="宋体"/>
                <w:b w:val="0"/>
                <w:bCs/>
                <w:color w:val="auto"/>
                <w:kern w:val="0"/>
                <w:sz w:val="24"/>
                <w:szCs w:val="28"/>
                <w:lang w:val="en-US" w:eastAsia="zh-CN" w:bidi="ar-SA"/>
              </w:rPr>
            </w:pPr>
            <w:r>
              <w:rPr>
                <w:rFonts w:hint="eastAsia" w:ascii="宋体" w:hAnsi="宋体" w:eastAsia="宋体" w:cs="宋体"/>
                <w:b w:val="0"/>
                <w:bCs/>
                <w:color w:val="auto"/>
                <w:kern w:val="0"/>
                <w:sz w:val="24"/>
                <w:szCs w:val="28"/>
                <w:lang w:val="en-US" w:eastAsia="zh-CN" w:bidi="ar-SA"/>
              </w:rPr>
              <w:t>（1）金额：遵照《阜阳市财政局 阜阳市公共资源交易监督管理局转发安徽省财政厅关于进一步优化政府采购营商环境的通知》（阜财购〔2022〕207号）执行</w:t>
            </w:r>
          </w:p>
          <w:p w14:paraId="16A438AF">
            <w:pPr>
              <w:spacing w:line="360" w:lineRule="auto"/>
              <w:jc w:val="left"/>
              <w:rPr>
                <w:rFonts w:hint="eastAsia" w:ascii="宋体" w:hAnsi="宋体" w:eastAsia="宋体" w:cs="宋体"/>
                <w:b w:val="0"/>
                <w:bCs/>
                <w:color w:val="auto"/>
                <w:kern w:val="0"/>
                <w:sz w:val="24"/>
                <w:szCs w:val="28"/>
                <w:lang w:val="en-US" w:eastAsia="zh-CN" w:bidi="ar-SA"/>
              </w:rPr>
            </w:pPr>
          </w:p>
          <w:p w14:paraId="03D94503">
            <w:pPr>
              <w:spacing w:line="360" w:lineRule="auto"/>
              <w:jc w:val="left"/>
              <w:rPr>
                <w:rFonts w:hint="eastAsia" w:ascii="宋体" w:hAnsi="宋体" w:eastAsia="宋体" w:cs="宋体"/>
                <w:b w:val="0"/>
                <w:bCs/>
                <w:color w:val="auto"/>
                <w:kern w:val="0"/>
                <w:sz w:val="24"/>
                <w:szCs w:val="28"/>
                <w:lang w:val="en-US" w:eastAsia="zh-CN" w:bidi="ar-SA"/>
              </w:rPr>
            </w:pPr>
            <w:r>
              <w:rPr>
                <w:rFonts w:hint="eastAsia" w:ascii="宋体" w:hAnsi="宋体" w:eastAsia="宋体" w:cs="宋体"/>
                <w:b w:val="0"/>
                <w:bCs/>
                <w:color w:val="auto"/>
                <w:kern w:val="0"/>
                <w:sz w:val="24"/>
                <w:szCs w:val="28"/>
                <w:lang w:val="en-US" w:eastAsia="zh-CN" w:bidi="ar-SA"/>
              </w:rPr>
              <w:t>☑免收</w:t>
            </w:r>
          </w:p>
          <w:p w14:paraId="56BA09E6">
            <w:pPr>
              <w:spacing w:line="360" w:lineRule="auto"/>
              <w:jc w:val="left"/>
              <w:rPr>
                <w:rFonts w:hint="eastAsia" w:ascii="宋体" w:hAnsi="宋体" w:eastAsia="宋体" w:cs="宋体"/>
                <w:b w:val="0"/>
                <w:bCs/>
                <w:color w:val="auto"/>
                <w:kern w:val="0"/>
                <w:sz w:val="24"/>
                <w:szCs w:val="28"/>
                <w:lang w:val="en-US" w:eastAsia="zh-CN" w:bidi="ar-SA"/>
              </w:rPr>
            </w:pPr>
            <w:r>
              <w:rPr>
                <w:rFonts w:hint="eastAsia" w:ascii="宋体" w:hAnsi="宋体" w:eastAsia="宋体" w:cs="宋体"/>
                <w:b w:val="0"/>
                <w:bCs/>
                <w:color w:val="auto"/>
                <w:kern w:val="0"/>
                <w:sz w:val="24"/>
                <w:szCs w:val="28"/>
                <w:lang w:val="en-US" w:eastAsia="zh-CN" w:bidi="ar-SA"/>
              </w:rPr>
              <w:t>□合同价的  /  %</w:t>
            </w:r>
          </w:p>
          <w:p w14:paraId="1177BC12">
            <w:pPr>
              <w:spacing w:line="360" w:lineRule="auto"/>
              <w:jc w:val="left"/>
              <w:rPr>
                <w:rFonts w:hint="eastAsia" w:ascii="宋体" w:hAnsi="宋体" w:eastAsia="宋体" w:cs="宋体"/>
                <w:b w:val="0"/>
                <w:bCs/>
                <w:color w:val="auto"/>
                <w:kern w:val="0"/>
                <w:sz w:val="24"/>
                <w:szCs w:val="28"/>
                <w:lang w:val="en-US" w:eastAsia="zh-CN" w:bidi="ar-SA"/>
              </w:rPr>
            </w:pPr>
            <w:r>
              <w:rPr>
                <w:rFonts w:hint="eastAsia" w:ascii="宋体" w:hAnsi="宋体" w:eastAsia="宋体" w:cs="宋体"/>
                <w:b w:val="0"/>
                <w:bCs/>
                <w:color w:val="auto"/>
                <w:kern w:val="0"/>
                <w:sz w:val="24"/>
                <w:szCs w:val="28"/>
                <w:lang w:val="en-US" w:eastAsia="zh-CN" w:bidi="ar-SA"/>
              </w:rPr>
              <w:t>□定额收取：人民币    /    元</w:t>
            </w:r>
          </w:p>
          <w:p w14:paraId="08FA6B85">
            <w:pPr>
              <w:spacing w:line="360" w:lineRule="auto"/>
              <w:jc w:val="left"/>
              <w:rPr>
                <w:rFonts w:hint="eastAsia" w:ascii="宋体" w:hAnsi="宋体" w:eastAsia="宋体" w:cs="宋体"/>
                <w:b w:val="0"/>
                <w:bCs/>
                <w:color w:val="auto"/>
                <w:kern w:val="0"/>
                <w:sz w:val="24"/>
                <w:szCs w:val="28"/>
                <w:lang w:val="en-US" w:eastAsia="zh-CN" w:bidi="ar-SA"/>
              </w:rPr>
            </w:pPr>
            <w:r>
              <w:rPr>
                <w:rFonts w:hint="eastAsia" w:ascii="宋体" w:hAnsi="宋体" w:eastAsia="宋体" w:cs="宋体"/>
                <w:b w:val="0"/>
                <w:bCs/>
                <w:color w:val="auto"/>
                <w:kern w:val="0"/>
                <w:sz w:val="24"/>
                <w:szCs w:val="28"/>
                <w:lang w:val="en-US" w:eastAsia="zh-CN" w:bidi="ar-SA"/>
              </w:rPr>
              <w:t>（2）支付方式：</w:t>
            </w:r>
          </w:p>
          <w:p w14:paraId="695A0684">
            <w:pPr>
              <w:spacing w:line="360" w:lineRule="auto"/>
              <w:jc w:val="left"/>
              <w:rPr>
                <w:rFonts w:hint="eastAsia" w:ascii="宋体" w:hAnsi="宋体" w:eastAsia="宋体" w:cs="宋体"/>
                <w:b w:val="0"/>
                <w:bCs/>
                <w:color w:val="auto"/>
                <w:kern w:val="0"/>
                <w:sz w:val="24"/>
                <w:szCs w:val="28"/>
                <w:lang w:val="en-US" w:eastAsia="zh-CN" w:bidi="ar-SA"/>
              </w:rPr>
            </w:pPr>
            <w:r>
              <w:rPr>
                <w:rFonts w:hint="eastAsia" w:ascii="宋体" w:hAnsi="宋体" w:eastAsia="宋体" w:cs="宋体"/>
                <w:b w:val="0"/>
                <w:bCs/>
                <w:color w:val="auto"/>
                <w:kern w:val="0"/>
                <w:sz w:val="24"/>
                <w:szCs w:val="28"/>
                <w:lang w:val="en-US" w:eastAsia="zh-CN" w:bidi="ar-SA"/>
              </w:rPr>
              <w:t xml:space="preserve">其他要求：             </w:t>
            </w:r>
          </w:p>
          <w:p w14:paraId="2464B676">
            <w:pPr>
              <w:spacing w:line="360" w:lineRule="auto"/>
              <w:jc w:val="left"/>
              <w:rPr>
                <w:rFonts w:hint="eastAsia" w:ascii="宋体" w:hAnsi="宋体" w:eastAsia="宋体" w:cs="宋体"/>
                <w:b w:val="0"/>
                <w:bCs/>
                <w:color w:val="auto"/>
                <w:kern w:val="0"/>
                <w:sz w:val="24"/>
                <w:szCs w:val="28"/>
                <w:lang w:val="en-US" w:eastAsia="zh-CN" w:bidi="ar-SA"/>
              </w:rPr>
            </w:pPr>
            <w:r>
              <w:rPr>
                <w:rFonts w:hint="eastAsia" w:ascii="宋体" w:hAnsi="宋体" w:eastAsia="宋体" w:cs="宋体"/>
                <w:b w:val="0"/>
                <w:bCs/>
                <w:color w:val="auto"/>
                <w:kern w:val="0"/>
                <w:sz w:val="24"/>
                <w:szCs w:val="28"/>
                <w:lang w:val="en-US" w:eastAsia="zh-CN" w:bidi="ar-SA"/>
              </w:rPr>
              <w:t>（3）收取单位：/</w:t>
            </w:r>
          </w:p>
          <w:p w14:paraId="58F53120">
            <w:pPr>
              <w:spacing w:line="360" w:lineRule="auto"/>
              <w:jc w:val="left"/>
              <w:rPr>
                <w:rFonts w:hint="eastAsia" w:ascii="宋体" w:hAnsi="宋体" w:eastAsia="宋体" w:cs="宋体"/>
                <w:b w:val="0"/>
                <w:bCs/>
                <w:color w:val="auto"/>
                <w:kern w:val="0"/>
                <w:sz w:val="24"/>
                <w:szCs w:val="28"/>
                <w:lang w:val="en-US" w:eastAsia="zh-CN" w:bidi="ar-SA"/>
              </w:rPr>
            </w:pPr>
            <w:r>
              <w:rPr>
                <w:rFonts w:hint="eastAsia" w:ascii="宋体" w:hAnsi="宋体" w:eastAsia="宋体" w:cs="宋体"/>
                <w:b w:val="0"/>
                <w:bCs/>
                <w:color w:val="auto"/>
                <w:kern w:val="0"/>
                <w:sz w:val="24"/>
                <w:szCs w:val="28"/>
                <w:lang w:val="en-US" w:eastAsia="zh-CN" w:bidi="ar-SA"/>
              </w:rPr>
              <w:t xml:space="preserve">（4）缴纳时间：/ </w:t>
            </w:r>
          </w:p>
          <w:p w14:paraId="4BCB183A">
            <w:pPr>
              <w:pStyle w:val="28"/>
              <w:widowControl w:val="0"/>
              <w:spacing w:before="0" w:beforeAutospacing="0" w:after="0" w:afterAutospacing="0" w:line="360" w:lineRule="auto"/>
              <w:jc w:val="both"/>
              <w:rPr>
                <w:rFonts w:hint="eastAsia" w:ascii="宋体" w:hAnsi="宋体" w:eastAsia="宋体" w:cs="宋体"/>
                <w:color w:val="auto"/>
                <w:sz w:val="24"/>
                <w:lang w:eastAsia="zh-CN"/>
              </w:rPr>
            </w:pPr>
            <w:r>
              <w:rPr>
                <w:rFonts w:hint="eastAsia" w:ascii="宋体" w:hAnsi="宋体" w:eastAsia="宋体" w:cs="宋体"/>
                <w:b w:val="0"/>
                <w:bCs/>
                <w:color w:val="auto"/>
                <w:kern w:val="0"/>
                <w:sz w:val="24"/>
                <w:szCs w:val="28"/>
                <w:lang w:val="en-US" w:eastAsia="zh-CN" w:bidi="ar-SA"/>
              </w:rPr>
              <w:t>（5）退还时间：/</w:t>
            </w:r>
          </w:p>
        </w:tc>
      </w:tr>
      <w:tr w14:paraId="5110C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6" w:type="pct"/>
            <w:vAlign w:val="center"/>
          </w:tcPr>
          <w:p w14:paraId="47171156">
            <w:pPr>
              <w:pStyle w:val="29"/>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lang w:val="en-US" w:eastAsia="zh-CN"/>
              </w:rPr>
            </w:pPr>
            <w:r>
              <w:rPr>
                <w:rFonts w:hint="eastAsia" w:ascii="宋体" w:hAnsi="宋体" w:eastAsia="宋体" w:cs="宋体"/>
                <w:bCs/>
                <w:color w:val="auto"/>
                <w:kern w:val="2"/>
                <w:lang w:val="en-US" w:eastAsia="zh-CN"/>
              </w:rPr>
              <w:t>21</w:t>
            </w:r>
          </w:p>
        </w:tc>
        <w:tc>
          <w:tcPr>
            <w:tcW w:w="1156" w:type="pct"/>
            <w:vAlign w:val="center"/>
          </w:tcPr>
          <w:p w14:paraId="7327AF82">
            <w:pPr>
              <w:pStyle w:val="28"/>
              <w:widowControl w:val="0"/>
              <w:spacing w:before="0" w:beforeAutospacing="0" w:after="0" w:afterAutospacing="0" w:line="360" w:lineRule="auto"/>
              <w:jc w:val="center"/>
              <w:rPr>
                <w:rFonts w:ascii="宋体" w:hAnsi="宋体" w:eastAsia="宋体" w:cs="宋体"/>
                <w:b w:val="0"/>
                <w:color w:val="auto"/>
                <w:sz w:val="24"/>
              </w:rPr>
            </w:pPr>
            <w:r>
              <w:rPr>
                <w:rFonts w:hint="eastAsia" w:ascii="宋体" w:hAnsi="宋体" w:eastAsia="宋体" w:cs="宋体"/>
                <w:b w:val="0"/>
                <w:color w:val="auto"/>
                <w:sz w:val="24"/>
              </w:rPr>
              <w:t>成交服务费</w:t>
            </w:r>
          </w:p>
        </w:tc>
        <w:tc>
          <w:tcPr>
            <w:tcW w:w="3287" w:type="pct"/>
            <w:vAlign w:val="center"/>
          </w:tcPr>
          <w:p w14:paraId="72C5B931">
            <w:pPr>
              <w:pStyle w:val="28"/>
              <w:widowControl w:val="0"/>
              <w:spacing w:before="0" w:beforeAutospacing="0" w:after="0" w:afterAutospacing="0" w:line="360" w:lineRule="auto"/>
              <w:jc w:val="both"/>
              <w:rPr>
                <w:rFonts w:hint="default" w:ascii="Times New Roman" w:hAnsi="Times New Roman" w:eastAsia="宋体" w:cs="Times New Roman"/>
                <w:b w:val="0"/>
                <w:color w:val="auto"/>
                <w:sz w:val="24"/>
              </w:rPr>
            </w:pPr>
            <w:r>
              <w:rPr>
                <w:rFonts w:hint="default" w:ascii="Times New Roman" w:hAnsi="Times New Roman" w:eastAsia="宋体" w:cs="Times New Roman"/>
                <w:b w:val="0"/>
                <w:color w:val="auto"/>
                <w:sz w:val="24"/>
              </w:rPr>
              <w:t>本项目的下列费用由成交人支付。</w:t>
            </w:r>
          </w:p>
          <w:p w14:paraId="12AADA43">
            <w:pPr>
              <w:pStyle w:val="28"/>
              <w:pageBreakBefore w:val="0"/>
              <w:widowControl w:val="0"/>
              <w:kinsoku/>
              <w:overflowPunct/>
              <w:topLinePunct w:val="0"/>
              <w:bidi w:val="0"/>
              <w:spacing w:before="0" w:beforeAutospacing="0" w:after="0" w:afterAutospacing="0" w:line="360" w:lineRule="auto"/>
              <w:ind w:left="0" w:leftChars="0" w:right="0" w:rightChars="0"/>
              <w:jc w:val="both"/>
              <w:textAlignment w:val="auto"/>
              <w:rPr>
                <w:rFonts w:hint="default" w:ascii="Times New Roman" w:hAnsi="Times New Roman" w:eastAsia="宋体" w:cs="Times New Roman"/>
                <w:b w:val="0"/>
                <w:color w:val="auto"/>
                <w:sz w:val="24"/>
              </w:rPr>
            </w:pPr>
            <w:r>
              <w:rPr>
                <w:rFonts w:hint="default" w:ascii="Times New Roman" w:hAnsi="Times New Roman" w:eastAsia="宋体" w:cs="Times New Roman"/>
                <w:b w:val="0"/>
                <w:color w:val="auto"/>
                <w:sz w:val="24"/>
              </w:rPr>
              <w:t>成交服务费：</w:t>
            </w:r>
            <w:r>
              <w:rPr>
                <w:rFonts w:hint="eastAsia" w:ascii="Times New Roman" w:hAnsi="Times New Roman" w:cs="Times New Roman" w:eastAsiaTheme="minorEastAsia"/>
                <w:b w:val="0"/>
                <w:color w:val="auto"/>
                <w:sz w:val="24"/>
                <w:highlight w:val="none"/>
                <w:u w:val="single"/>
                <w:lang w:val="en-US" w:eastAsia="zh-CN"/>
              </w:rPr>
              <w:t xml:space="preserve"> 4500.00</w:t>
            </w:r>
            <w:r>
              <w:rPr>
                <w:rFonts w:hint="default" w:ascii="Times New Roman" w:hAnsi="Times New Roman" w:cs="Times New Roman" w:eastAsiaTheme="minorEastAsia"/>
                <w:b w:val="0"/>
                <w:color w:val="auto"/>
                <w:sz w:val="24"/>
                <w:highlight w:val="none"/>
              </w:rPr>
              <w:t>元（大写：</w:t>
            </w:r>
            <w:r>
              <w:rPr>
                <w:rFonts w:hint="eastAsia" w:ascii="Times New Roman" w:hAnsi="Times New Roman" w:cs="Times New Roman" w:eastAsiaTheme="minorEastAsia"/>
                <w:b w:val="0"/>
                <w:color w:val="auto"/>
                <w:sz w:val="24"/>
                <w:highlight w:val="none"/>
                <w:lang w:val="en-US" w:eastAsia="zh-CN"/>
              </w:rPr>
              <w:t>肆仟伍佰</w:t>
            </w:r>
            <w:r>
              <w:rPr>
                <w:rFonts w:hint="default" w:ascii="Times New Roman" w:hAnsi="Times New Roman" w:cs="Times New Roman" w:eastAsiaTheme="minorEastAsia"/>
                <w:b w:val="0"/>
                <w:color w:val="auto"/>
                <w:sz w:val="24"/>
                <w:highlight w:val="none"/>
              </w:rPr>
              <w:t>元整）</w:t>
            </w:r>
          </w:p>
          <w:p w14:paraId="2D4C76C8">
            <w:pPr>
              <w:pStyle w:val="28"/>
              <w:widowControl w:val="0"/>
              <w:spacing w:before="0" w:beforeAutospacing="0" w:after="0" w:afterAutospacing="0" w:line="360" w:lineRule="auto"/>
              <w:jc w:val="both"/>
              <w:rPr>
                <w:rFonts w:ascii="宋体" w:hAnsi="宋体" w:eastAsia="宋体" w:cs="宋体"/>
                <w:b w:val="0"/>
                <w:color w:val="auto"/>
                <w:sz w:val="24"/>
              </w:rPr>
            </w:pPr>
            <w:r>
              <w:rPr>
                <w:rFonts w:hint="default" w:ascii="Times New Roman" w:hAnsi="Times New Roman" w:cs="Times New Roman" w:eastAsiaTheme="minorEastAsia"/>
                <w:b w:val="0"/>
                <w:color w:val="auto"/>
                <w:sz w:val="24"/>
                <w:highlight w:val="none"/>
              </w:rPr>
              <w:t>以上费用，不单独列出，供应商自行考虑，含在</w:t>
            </w:r>
            <w:r>
              <w:rPr>
                <w:rFonts w:hint="default" w:ascii="Times New Roman" w:hAnsi="Times New Roman" w:cs="Times New Roman" w:eastAsiaTheme="minorEastAsia"/>
                <w:b w:val="0"/>
                <w:color w:val="auto"/>
                <w:sz w:val="24"/>
                <w:highlight w:val="none"/>
                <w:lang w:eastAsia="zh-CN"/>
              </w:rPr>
              <w:t>响应</w:t>
            </w:r>
            <w:r>
              <w:rPr>
                <w:rFonts w:hint="default" w:ascii="Times New Roman" w:hAnsi="Times New Roman" w:cs="Times New Roman" w:eastAsiaTheme="minorEastAsia"/>
                <w:b w:val="0"/>
                <w:color w:val="auto"/>
                <w:sz w:val="24"/>
                <w:highlight w:val="none"/>
              </w:rPr>
              <w:t>报价中，在领取</w:t>
            </w:r>
            <w:r>
              <w:rPr>
                <w:rFonts w:hint="default" w:ascii="Times New Roman" w:hAnsi="Times New Roman" w:cs="Times New Roman" w:eastAsiaTheme="minorEastAsia"/>
                <w:b w:val="0"/>
                <w:color w:val="auto"/>
                <w:sz w:val="24"/>
                <w:highlight w:val="none"/>
                <w:lang w:eastAsia="zh-CN"/>
              </w:rPr>
              <w:t>成交</w:t>
            </w:r>
            <w:r>
              <w:rPr>
                <w:rFonts w:hint="default" w:ascii="Times New Roman" w:hAnsi="Times New Roman" w:cs="Times New Roman" w:eastAsiaTheme="minorEastAsia"/>
                <w:b w:val="0"/>
                <w:color w:val="auto"/>
                <w:sz w:val="24"/>
                <w:highlight w:val="none"/>
              </w:rPr>
              <w:t xml:space="preserve">通知书时支付。 </w:t>
            </w:r>
            <w:r>
              <w:rPr>
                <w:rFonts w:hint="eastAsia" w:ascii="宋体" w:hAnsi="宋体" w:eastAsia="宋体" w:cs="宋体"/>
                <w:b w:val="0"/>
                <w:color w:val="auto"/>
                <w:sz w:val="24"/>
              </w:rPr>
              <w:t xml:space="preserve"> </w:t>
            </w:r>
          </w:p>
        </w:tc>
      </w:tr>
      <w:tr w14:paraId="2B2C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6" w:type="pct"/>
            <w:vAlign w:val="center"/>
          </w:tcPr>
          <w:p w14:paraId="37499E74">
            <w:pPr>
              <w:pStyle w:val="29"/>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lang w:val="en-US" w:eastAsia="zh-CN"/>
              </w:rPr>
            </w:pPr>
            <w:r>
              <w:rPr>
                <w:rFonts w:hint="eastAsia" w:ascii="宋体" w:hAnsi="宋体" w:eastAsia="宋体" w:cs="宋体"/>
                <w:bCs/>
                <w:color w:val="auto"/>
                <w:kern w:val="2"/>
                <w:lang w:val="en-US" w:eastAsia="zh-CN"/>
              </w:rPr>
              <w:t>22</w:t>
            </w:r>
          </w:p>
        </w:tc>
        <w:tc>
          <w:tcPr>
            <w:tcW w:w="1156" w:type="pct"/>
            <w:vAlign w:val="center"/>
          </w:tcPr>
          <w:p w14:paraId="566DE539">
            <w:pPr>
              <w:pStyle w:val="28"/>
              <w:widowControl w:val="0"/>
              <w:spacing w:before="0" w:beforeAutospacing="0" w:after="0" w:afterAutospacing="0" w:line="360" w:lineRule="auto"/>
              <w:jc w:val="center"/>
              <w:rPr>
                <w:rFonts w:ascii="宋体" w:hAnsi="宋体" w:eastAsia="宋体" w:cs="宋体"/>
                <w:b w:val="0"/>
                <w:color w:val="auto"/>
                <w:sz w:val="24"/>
              </w:rPr>
            </w:pPr>
            <w:r>
              <w:rPr>
                <w:rFonts w:hint="eastAsia" w:ascii="宋体" w:hAnsi="宋体" w:eastAsia="宋体" w:cs="宋体"/>
                <w:b w:val="0"/>
                <w:color w:val="auto"/>
                <w:sz w:val="24"/>
              </w:rPr>
              <w:t>签订合同时间</w:t>
            </w:r>
          </w:p>
        </w:tc>
        <w:tc>
          <w:tcPr>
            <w:tcW w:w="3287" w:type="pct"/>
            <w:vAlign w:val="center"/>
          </w:tcPr>
          <w:p w14:paraId="72AC9CFB">
            <w:pPr>
              <w:pStyle w:val="28"/>
              <w:widowControl w:val="0"/>
              <w:spacing w:before="0" w:beforeAutospacing="0" w:after="0" w:afterAutospacing="0" w:line="360" w:lineRule="auto"/>
              <w:jc w:val="both"/>
              <w:rPr>
                <w:rFonts w:ascii="宋体" w:hAnsi="宋体" w:eastAsia="宋体" w:cs="宋体"/>
                <w:b w:val="0"/>
                <w:color w:val="auto"/>
                <w:sz w:val="24"/>
              </w:rPr>
            </w:pPr>
            <w:r>
              <w:rPr>
                <w:rFonts w:hint="eastAsia" w:ascii="宋体" w:hAnsi="宋体" w:eastAsia="宋体" w:cs="宋体"/>
                <w:b w:val="0"/>
                <w:color w:val="auto"/>
                <w:sz w:val="24"/>
              </w:rPr>
              <w:t>采购人与成交供应商应当自发出成交通知书之日起7个工作日内签订合同。</w:t>
            </w:r>
          </w:p>
        </w:tc>
      </w:tr>
      <w:tr w14:paraId="3257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6" w:type="pct"/>
            <w:vAlign w:val="center"/>
          </w:tcPr>
          <w:p w14:paraId="66A7ADBA">
            <w:pPr>
              <w:pStyle w:val="29"/>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lang w:val="en-US" w:eastAsia="zh-CN"/>
              </w:rPr>
            </w:pPr>
            <w:r>
              <w:rPr>
                <w:rFonts w:hint="eastAsia" w:ascii="宋体" w:hAnsi="宋体" w:eastAsia="宋体" w:cs="宋体"/>
                <w:bCs/>
                <w:color w:val="auto"/>
                <w:kern w:val="2"/>
                <w:lang w:val="en-US" w:eastAsia="zh-CN"/>
              </w:rPr>
              <w:t>23</w:t>
            </w:r>
          </w:p>
        </w:tc>
        <w:tc>
          <w:tcPr>
            <w:tcW w:w="1156" w:type="pct"/>
            <w:vAlign w:val="center"/>
          </w:tcPr>
          <w:p w14:paraId="3EF35036">
            <w:pPr>
              <w:pStyle w:val="28"/>
              <w:widowControl w:val="0"/>
              <w:spacing w:before="0" w:beforeAutospacing="0" w:after="0" w:afterAutospacing="0" w:line="360" w:lineRule="auto"/>
              <w:jc w:val="center"/>
              <w:rPr>
                <w:rFonts w:ascii="宋体" w:hAnsi="宋体" w:eastAsia="宋体" w:cs="宋体"/>
                <w:b w:val="0"/>
                <w:color w:val="auto"/>
                <w:sz w:val="24"/>
              </w:rPr>
            </w:pPr>
            <w:r>
              <w:rPr>
                <w:rFonts w:hint="eastAsia" w:ascii="宋体" w:hAnsi="宋体" w:eastAsia="宋体" w:cs="宋体"/>
                <w:b w:val="0"/>
                <w:color w:val="auto"/>
                <w:sz w:val="24"/>
              </w:rPr>
              <w:t>质疑函递交方式、接收部门、联系电话和通讯地址</w:t>
            </w:r>
          </w:p>
        </w:tc>
        <w:tc>
          <w:tcPr>
            <w:tcW w:w="3287" w:type="pct"/>
            <w:vAlign w:val="center"/>
          </w:tcPr>
          <w:p w14:paraId="30E76E62">
            <w:pPr>
              <w:pStyle w:val="28"/>
              <w:widowControl w:val="0"/>
              <w:spacing w:before="0" w:beforeAutospacing="0" w:after="0" w:afterAutospacing="0" w:line="360" w:lineRule="auto"/>
              <w:jc w:val="both"/>
              <w:rPr>
                <w:rFonts w:ascii="宋体" w:hAnsi="宋体" w:eastAsia="宋体" w:cs="宋体"/>
                <w:b w:val="0"/>
                <w:color w:val="auto"/>
                <w:sz w:val="24"/>
                <w:lang w:val="zh-CN"/>
              </w:rPr>
            </w:pPr>
            <w:r>
              <w:rPr>
                <w:rFonts w:hint="eastAsia" w:ascii="宋体" w:hAnsi="宋体" w:eastAsia="宋体" w:cs="宋体"/>
                <w:b w:val="0"/>
                <w:color w:val="auto"/>
                <w:sz w:val="24"/>
              </w:rPr>
              <w:t>递交方式：</w:t>
            </w:r>
            <w:r>
              <w:rPr>
                <w:rFonts w:hint="eastAsia" w:ascii="宋体" w:hAnsi="宋体" w:eastAsia="宋体" w:cs="宋体"/>
                <w:b w:val="0"/>
                <w:color w:val="auto"/>
                <w:sz w:val="24"/>
                <w:lang w:val="zh-CN"/>
              </w:rPr>
              <w:t>书面提出</w:t>
            </w:r>
          </w:p>
          <w:p w14:paraId="05828A82">
            <w:pPr>
              <w:pStyle w:val="28"/>
              <w:widowControl w:val="0"/>
              <w:spacing w:before="0" w:beforeAutospacing="0" w:after="0" w:afterAutospacing="0" w:line="360" w:lineRule="auto"/>
              <w:jc w:val="both"/>
              <w:rPr>
                <w:rFonts w:hint="eastAsia" w:ascii="宋体" w:hAnsi="宋体" w:eastAsia="宋体" w:cs="宋体"/>
                <w:b w:val="0"/>
                <w:color w:val="auto"/>
                <w:sz w:val="24"/>
                <w:lang w:val="zh-CN"/>
              </w:rPr>
            </w:pPr>
            <w:r>
              <w:rPr>
                <w:rFonts w:hint="eastAsia" w:ascii="宋体" w:hAnsi="宋体" w:eastAsia="宋体" w:cs="宋体"/>
                <w:b w:val="0"/>
                <w:color w:val="auto"/>
                <w:sz w:val="24"/>
                <w:lang w:val="zh-CN"/>
              </w:rPr>
              <w:t>接收部门：</w:t>
            </w:r>
            <w:r>
              <w:rPr>
                <w:rFonts w:hint="eastAsia" w:ascii="宋体" w:hAnsi="宋体" w:eastAsia="宋体" w:cs="宋体"/>
                <w:b w:val="0"/>
                <w:color w:val="auto"/>
                <w:sz w:val="24"/>
                <w:lang w:val="en-US" w:eastAsia="zh-CN"/>
              </w:rPr>
              <w:t>界首市融恒建设发展有限公司</w:t>
            </w:r>
            <w:r>
              <w:rPr>
                <w:rFonts w:hint="eastAsia" w:ascii="宋体" w:hAnsi="宋体" w:eastAsia="宋体" w:cs="宋体"/>
                <w:b w:val="0"/>
                <w:color w:val="auto"/>
                <w:sz w:val="24"/>
                <w:lang w:val="zh-CN"/>
              </w:rPr>
              <w:t>、江苏瑞杰项目管理顾问有限公司</w:t>
            </w:r>
          </w:p>
          <w:p w14:paraId="50B73627">
            <w:pPr>
              <w:pStyle w:val="28"/>
              <w:widowControl w:val="0"/>
              <w:spacing w:before="0" w:beforeAutospacing="0" w:after="0" w:afterAutospacing="0" w:line="360" w:lineRule="auto"/>
              <w:jc w:val="both"/>
              <w:rPr>
                <w:rFonts w:hint="eastAsia" w:ascii="宋体" w:hAnsi="宋体" w:eastAsia="宋体" w:cs="宋体"/>
                <w:b w:val="0"/>
                <w:color w:val="auto"/>
                <w:sz w:val="24"/>
                <w:lang w:val="zh-CN"/>
              </w:rPr>
            </w:pPr>
            <w:r>
              <w:rPr>
                <w:rFonts w:hint="eastAsia" w:ascii="宋体" w:hAnsi="宋体" w:eastAsia="宋体" w:cs="宋体"/>
                <w:b w:val="0"/>
                <w:color w:val="auto"/>
                <w:sz w:val="24"/>
                <w:lang w:val="zh-CN"/>
              </w:rPr>
              <w:t>联系电话：19965898070、19356875525</w:t>
            </w:r>
          </w:p>
          <w:p w14:paraId="2313A74A">
            <w:pPr>
              <w:pStyle w:val="28"/>
              <w:widowControl w:val="0"/>
              <w:spacing w:before="0" w:beforeAutospacing="0" w:after="0" w:afterAutospacing="0" w:line="360" w:lineRule="auto"/>
              <w:jc w:val="both"/>
              <w:rPr>
                <w:rFonts w:hint="eastAsia" w:ascii="宋体" w:hAnsi="宋体" w:eastAsia="宋体" w:cs="宋体"/>
                <w:b w:val="0"/>
                <w:color w:val="auto"/>
                <w:sz w:val="24"/>
                <w:lang w:val="zh-CN"/>
              </w:rPr>
            </w:pPr>
            <w:r>
              <w:rPr>
                <w:rFonts w:hint="eastAsia" w:ascii="宋体" w:hAnsi="宋体" w:eastAsia="宋体" w:cs="宋体"/>
                <w:b w:val="0"/>
                <w:color w:val="auto"/>
                <w:sz w:val="24"/>
                <w:lang w:val="zh-CN"/>
              </w:rPr>
              <w:t>电子邮箱：1047952805@qq.com</w:t>
            </w:r>
          </w:p>
          <w:p w14:paraId="0094C633">
            <w:pPr>
              <w:pStyle w:val="28"/>
              <w:widowControl w:val="0"/>
              <w:spacing w:before="0" w:beforeAutospacing="0" w:after="0" w:afterAutospacing="0" w:line="360" w:lineRule="auto"/>
              <w:jc w:val="both"/>
              <w:rPr>
                <w:rFonts w:ascii="宋体" w:hAnsi="宋体" w:eastAsia="宋体" w:cs="宋体"/>
                <w:b w:val="0"/>
                <w:color w:val="auto"/>
                <w:sz w:val="24"/>
              </w:rPr>
            </w:pPr>
            <w:r>
              <w:rPr>
                <w:rFonts w:hint="eastAsia" w:ascii="宋体" w:hAnsi="宋体" w:eastAsia="宋体" w:cs="宋体"/>
                <w:b w:val="0"/>
                <w:color w:val="auto"/>
                <w:sz w:val="24"/>
                <w:lang w:val="zh-CN"/>
              </w:rPr>
              <w:t>通讯地址：</w:t>
            </w:r>
            <w:r>
              <w:rPr>
                <w:rFonts w:hint="eastAsia" w:ascii="宋体" w:hAnsi="宋体" w:eastAsia="宋体" w:cs="宋体"/>
                <w:b w:val="0"/>
                <w:color w:val="auto"/>
                <w:sz w:val="24"/>
                <w:lang w:val="zh-CN" w:eastAsia="zh-CN"/>
              </w:rPr>
              <w:t>安徽省阜阳市界首市东城街道复兴路509号企业服务中心</w:t>
            </w:r>
            <w:r>
              <w:rPr>
                <w:rFonts w:hint="eastAsia" w:ascii="宋体" w:hAnsi="宋体" w:eastAsia="宋体" w:cs="宋体"/>
                <w:b w:val="0"/>
                <w:color w:val="auto"/>
                <w:sz w:val="24"/>
                <w:lang w:val="en-US"/>
              </w:rPr>
              <w:t>、</w:t>
            </w:r>
            <w:r>
              <w:rPr>
                <w:rFonts w:hint="eastAsia" w:ascii="宋体" w:hAnsi="宋体" w:eastAsia="宋体" w:cs="宋体"/>
                <w:b w:val="0"/>
                <w:color w:val="auto"/>
                <w:sz w:val="24"/>
                <w:lang w:val="en-US" w:eastAsia="zh-CN"/>
              </w:rPr>
              <w:t>江苏省</w:t>
            </w:r>
            <w:r>
              <w:rPr>
                <w:rFonts w:hint="eastAsia" w:ascii="宋体" w:hAnsi="宋体" w:eastAsia="宋体" w:cs="宋体"/>
                <w:b w:val="0"/>
                <w:color w:val="auto"/>
                <w:sz w:val="24"/>
                <w:lang w:val="zh-CN"/>
              </w:rPr>
              <w:t>连云港市海州区巨龙南路88号天顺国际花园12</w:t>
            </w:r>
            <w:r>
              <w:rPr>
                <w:rFonts w:hint="eastAsia" w:ascii="宋体" w:hAnsi="宋体" w:eastAsia="宋体" w:cs="宋体"/>
                <w:b w:val="0"/>
                <w:color w:val="auto"/>
                <w:sz w:val="24"/>
                <w:lang w:val="en-US" w:eastAsia="zh-CN"/>
              </w:rPr>
              <w:t>幢311室</w:t>
            </w:r>
          </w:p>
        </w:tc>
      </w:tr>
      <w:tr w14:paraId="4FAF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6" w:type="pct"/>
            <w:vAlign w:val="center"/>
          </w:tcPr>
          <w:p w14:paraId="581D04AB">
            <w:pPr>
              <w:pStyle w:val="29"/>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lang w:val="en-US" w:eastAsia="zh-CN"/>
              </w:rPr>
            </w:pPr>
            <w:r>
              <w:rPr>
                <w:rFonts w:hint="eastAsia" w:ascii="宋体" w:hAnsi="宋体" w:eastAsia="宋体" w:cs="宋体"/>
                <w:bCs/>
                <w:color w:val="auto"/>
                <w:kern w:val="2"/>
                <w:lang w:val="en-US" w:eastAsia="zh-CN"/>
              </w:rPr>
              <w:t>24</w:t>
            </w:r>
          </w:p>
        </w:tc>
        <w:tc>
          <w:tcPr>
            <w:tcW w:w="1156" w:type="pct"/>
            <w:vAlign w:val="center"/>
          </w:tcPr>
          <w:p w14:paraId="60E78A2D">
            <w:pPr>
              <w:pStyle w:val="28"/>
              <w:widowControl w:val="0"/>
              <w:spacing w:before="0" w:beforeAutospacing="0" w:after="0" w:afterAutospacing="0" w:line="360" w:lineRule="auto"/>
              <w:jc w:val="center"/>
              <w:rPr>
                <w:rFonts w:ascii="宋体" w:hAnsi="宋体" w:eastAsia="宋体" w:cs="宋体"/>
                <w:b w:val="0"/>
                <w:color w:val="auto"/>
                <w:sz w:val="24"/>
              </w:rPr>
            </w:pPr>
            <w:r>
              <w:rPr>
                <w:rFonts w:hint="eastAsia" w:ascii="宋体" w:hAnsi="宋体" w:eastAsia="宋体" w:cs="宋体"/>
                <w:b w:val="0"/>
                <w:color w:val="auto"/>
                <w:sz w:val="24"/>
              </w:rPr>
              <w:t>投诉函递交的方式、接收部门、联系电话和通讯地址</w:t>
            </w:r>
          </w:p>
        </w:tc>
        <w:tc>
          <w:tcPr>
            <w:tcW w:w="3287" w:type="pct"/>
            <w:vAlign w:val="center"/>
          </w:tcPr>
          <w:p w14:paraId="172B7E6F">
            <w:pPr>
              <w:pStyle w:val="28"/>
              <w:widowControl w:val="0"/>
              <w:spacing w:before="0" w:beforeAutospacing="0" w:after="0" w:afterAutospacing="0" w:line="360" w:lineRule="auto"/>
              <w:jc w:val="both"/>
              <w:rPr>
                <w:rFonts w:ascii="宋体" w:hAnsi="宋体" w:eastAsia="宋体" w:cs="宋体"/>
                <w:b w:val="0"/>
                <w:color w:val="auto"/>
                <w:sz w:val="24"/>
                <w:lang w:val="zh-CN"/>
              </w:rPr>
            </w:pPr>
            <w:r>
              <w:rPr>
                <w:rFonts w:hint="eastAsia" w:ascii="宋体" w:hAnsi="宋体" w:eastAsia="宋体" w:cs="宋体"/>
                <w:b w:val="0"/>
                <w:color w:val="auto"/>
                <w:sz w:val="24"/>
              </w:rPr>
              <w:t>递交方式：</w:t>
            </w:r>
            <w:r>
              <w:rPr>
                <w:rFonts w:hint="eastAsia" w:ascii="宋体" w:hAnsi="宋体" w:eastAsia="宋体" w:cs="宋体"/>
                <w:b w:val="0"/>
                <w:color w:val="auto"/>
                <w:sz w:val="24"/>
                <w:lang w:val="zh-CN"/>
              </w:rPr>
              <w:t>书面提出</w:t>
            </w:r>
          </w:p>
          <w:p w14:paraId="2678005A">
            <w:pPr>
              <w:pStyle w:val="28"/>
              <w:widowControl w:val="0"/>
              <w:spacing w:before="0" w:beforeAutospacing="0" w:after="0" w:afterAutospacing="0" w:line="360" w:lineRule="auto"/>
              <w:jc w:val="both"/>
              <w:rPr>
                <w:rFonts w:hint="eastAsia" w:ascii="宋体" w:hAnsi="宋体" w:eastAsia="宋体" w:cs="宋体"/>
                <w:b w:val="0"/>
                <w:color w:val="auto"/>
                <w:sz w:val="24"/>
                <w:lang w:val="zh-CN"/>
              </w:rPr>
            </w:pPr>
            <w:r>
              <w:rPr>
                <w:rFonts w:hint="eastAsia" w:ascii="宋体" w:hAnsi="宋体" w:eastAsia="宋体" w:cs="宋体"/>
                <w:b w:val="0"/>
                <w:color w:val="auto"/>
                <w:sz w:val="24"/>
                <w:lang w:val="zh-CN"/>
              </w:rPr>
              <w:t>接收部门：</w:t>
            </w:r>
            <w:r>
              <w:rPr>
                <w:rFonts w:hint="eastAsia" w:ascii="宋体" w:hAnsi="宋体" w:eastAsia="宋体" w:cs="宋体"/>
                <w:b w:val="0"/>
                <w:color w:val="auto"/>
                <w:sz w:val="24"/>
                <w:lang w:val="en-US" w:eastAsia="zh-CN"/>
              </w:rPr>
              <w:t>界首市融恒建设发展有限公司</w:t>
            </w:r>
          </w:p>
          <w:p w14:paraId="42413CC1">
            <w:pPr>
              <w:pStyle w:val="28"/>
              <w:widowControl w:val="0"/>
              <w:spacing w:before="0" w:beforeAutospacing="0" w:after="0" w:afterAutospacing="0" w:line="360" w:lineRule="auto"/>
              <w:jc w:val="both"/>
              <w:rPr>
                <w:rFonts w:hint="default" w:ascii="宋体" w:hAnsi="宋体" w:eastAsia="宋体" w:cs="宋体"/>
                <w:b w:val="0"/>
                <w:color w:val="auto"/>
                <w:sz w:val="24"/>
                <w:lang w:val="en-US"/>
              </w:rPr>
            </w:pPr>
            <w:r>
              <w:rPr>
                <w:rFonts w:hint="eastAsia" w:ascii="宋体" w:hAnsi="宋体" w:eastAsia="宋体" w:cs="宋体"/>
                <w:b w:val="0"/>
                <w:color w:val="auto"/>
                <w:sz w:val="24"/>
                <w:lang w:val="zh-CN"/>
              </w:rPr>
              <w:t>联系电话：</w:t>
            </w:r>
            <w:r>
              <w:rPr>
                <w:rFonts w:hint="eastAsia" w:ascii="宋体" w:hAnsi="宋体" w:eastAsia="宋体" w:cs="宋体"/>
                <w:b w:val="0"/>
                <w:color w:val="auto"/>
                <w:sz w:val="24"/>
                <w:lang w:val="en-US" w:eastAsia="zh-CN"/>
              </w:rPr>
              <w:t xml:space="preserve"> 19965898070    </w:t>
            </w:r>
          </w:p>
          <w:p w14:paraId="14C84BC5">
            <w:pPr>
              <w:pStyle w:val="28"/>
              <w:widowControl w:val="0"/>
              <w:spacing w:before="0" w:beforeAutospacing="0" w:after="0" w:afterAutospacing="0" w:line="360" w:lineRule="auto"/>
              <w:jc w:val="both"/>
              <w:rPr>
                <w:rFonts w:ascii="宋体" w:hAnsi="宋体" w:eastAsia="宋体" w:cs="宋体"/>
                <w:b w:val="0"/>
                <w:color w:val="auto"/>
                <w:sz w:val="24"/>
                <w:lang w:val="zh-CN"/>
              </w:rPr>
            </w:pPr>
            <w:r>
              <w:rPr>
                <w:rFonts w:hint="eastAsia" w:ascii="宋体" w:hAnsi="宋体" w:eastAsia="宋体" w:cs="宋体"/>
                <w:b w:val="0"/>
                <w:color w:val="auto"/>
                <w:sz w:val="24"/>
                <w:lang w:val="zh-CN"/>
              </w:rPr>
              <w:t>通讯地址：</w:t>
            </w:r>
            <w:r>
              <w:rPr>
                <w:rFonts w:hint="eastAsia" w:ascii="宋体" w:hAnsi="宋体" w:eastAsia="宋体" w:cs="宋体"/>
                <w:b w:val="0"/>
                <w:color w:val="auto"/>
                <w:sz w:val="24"/>
                <w:lang w:val="zh-CN" w:eastAsia="zh-CN"/>
              </w:rPr>
              <w:t>安徽省阜阳市界首市东城街道复兴路509号企业服务中心</w:t>
            </w:r>
          </w:p>
        </w:tc>
      </w:tr>
      <w:tr w14:paraId="2B66B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56" w:type="pct"/>
            <w:vAlign w:val="center"/>
          </w:tcPr>
          <w:p w14:paraId="7AD10D46">
            <w:pPr>
              <w:pStyle w:val="29"/>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lang w:val="en-US" w:eastAsia="zh-CN"/>
              </w:rPr>
            </w:pPr>
            <w:r>
              <w:rPr>
                <w:rFonts w:hint="eastAsia" w:ascii="宋体" w:hAnsi="宋体" w:eastAsia="宋体" w:cs="宋体"/>
                <w:bCs/>
                <w:color w:val="auto"/>
                <w:kern w:val="2"/>
                <w:lang w:val="en-US" w:eastAsia="zh-CN"/>
              </w:rPr>
              <w:t>25</w:t>
            </w:r>
          </w:p>
        </w:tc>
        <w:tc>
          <w:tcPr>
            <w:tcW w:w="1156" w:type="pct"/>
            <w:vAlign w:val="center"/>
          </w:tcPr>
          <w:p w14:paraId="316E1291">
            <w:pPr>
              <w:pStyle w:val="28"/>
              <w:widowControl w:val="0"/>
              <w:spacing w:before="0" w:beforeAutospacing="0" w:after="0" w:afterAutospacing="0" w:line="360" w:lineRule="auto"/>
              <w:jc w:val="center"/>
              <w:rPr>
                <w:rFonts w:ascii="宋体" w:hAnsi="宋体" w:eastAsia="宋体" w:cs="宋体"/>
                <w:b w:val="0"/>
                <w:color w:val="auto"/>
                <w:sz w:val="24"/>
              </w:rPr>
            </w:pPr>
            <w:r>
              <w:rPr>
                <w:rFonts w:hint="eastAsia" w:ascii="宋体" w:hAnsi="宋体" w:eastAsia="宋体" w:cs="宋体"/>
                <w:b w:val="0"/>
                <w:color w:val="auto"/>
                <w:sz w:val="24"/>
              </w:rPr>
              <w:t>其他内容</w:t>
            </w:r>
          </w:p>
        </w:tc>
        <w:tc>
          <w:tcPr>
            <w:tcW w:w="3287" w:type="pct"/>
            <w:vAlign w:val="center"/>
          </w:tcPr>
          <w:p w14:paraId="21298769">
            <w:pPr>
              <w:pStyle w:val="28"/>
              <w:widowControl w:val="0"/>
              <w:spacing w:before="0" w:beforeAutospacing="0" w:after="0" w:afterAutospacing="0" w:line="360" w:lineRule="auto"/>
              <w:jc w:val="both"/>
              <w:rPr>
                <w:rFonts w:hint="default" w:ascii="宋体" w:hAnsi="宋体" w:eastAsia="宋体" w:cs="宋体"/>
                <w:b w:val="0"/>
                <w:color w:val="auto"/>
                <w:sz w:val="24"/>
                <w:lang w:val="en-US" w:eastAsia="zh-CN"/>
              </w:rPr>
            </w:pPr>
            <w:r>
              <w:rPr>
                <w:rFonts w:hint="eastAsia" w:ascii="宋体" w:hAnsi="宋体" w:eastAsia="宋体" w:cs="宋体"/>
                <w:b w:val="0"/>
                <w:color w:val="auto"/>
                <w:sz w:val="24"/>
                <w:lang w:val="en-US" w:eastAsia="zh-CN"/>
              </w:rPr>
              <w:t>/</w:t>
            </w:r>
          </w:p>
        </w:tc>
      </w:tr>
      <w:tr w14:paraId="6CA2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6" w:type="pct"/>
            <w:vAlign w:val="center"/>
          </w:tcPr>
          <w:p w14:paraId="73FD2066">
            <w:pPr>
              <w:pStyle w:val="29"/>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lang w:val="en-US" w:eastAsia="zh-CN"/>
              </w:rPr>
            </w:pPr>
            <w:r>
              <w:rPr>
                <w:rFonts w:hint="eastAsia" w:ascii="宋体" w:hAnsi="宋体" w:eastAsia="宋体" w:cs="宋体"/>
                <w:bCs/>
                <w:color w:val="auto"/>
                <w:kern w:val="2"/>
                <w:lang w:val="en-US" w:eastAsia="zh-CN"/>
              </w:rPr>
              <w:t>25.1</w:t>
            </w:r>
          </w:p>
        </w:tc>
        <w:tc>
          <w:tcPr>
            <w:tcW w:w="1156" w:type="pct"/>
            <w:vAlign w:val="center"/>
          </w:tcPr>
          <w:p w14:paraId="34FB2ADD">
            <w:pPr>
              <w:pStyle w:val="28"/>
              <w:widowControl w:val="0"/>
              <w:spacing w:before="0" w:beforeAutospacing="0" w:after="0" w:afterAutospacing="0" w:line="360" w:lineRule="auto"/>
              <w:jc w:val="center"/>
              <w:rPr>
                <w:rFonts w:ascii="宋体" w:hAnsi="宋体" w:eastAsia="宋体" w:cs="宋体"/>
                <w:b w:val="0"/>
                <w:color w:val="auto"/>
                <w:sz w:val="24"/>
              </w:rPr>
            </w:pPr>
            <w:r>
              <w:rPr>
                <w:rFonts w:hint="eastAsia" w:ascii="宋体" w:hAnsi="宋体" w:eastAsia="宋体" w:cs="宋体"/>
                <w:b w:val="0"/>
                <w:color w:val="auto"/>
                <w:sz w:val="24"/>
              </w:rPr>
              <w:t>关于联合体参加</w:t>
            </w:r>
          </w:p>
          <w:p w14:paraId="66B78360">
            <w:pPr>
              <w:pStyle w:val="28"/>
              <w:widowControl w:val="0"/>
              <w:spacing w:before="0" w:beforeAutospacing="0" w:after="0" w:afterAutospacing="0" w:line="360" w:lineRule="auto"/>
              <w:jc w:val="center"/>
              <w:rPr>
                <w:rFonts w:ascii="宋体" w:hAnsi="宋体" w:eastAsia="宋体" w:cs="宋体"/>
                <w:b w:val="0"/>
                <w:color w:val="auto"/>
                <w:sz w:val="24"/>
              </w:rPr>
            </w:pPr>
            <w:r>
              <w:rPr>
                <w:rFonts w:hint="eastAsia" w:ascii="宋体" w:hAnsi="宋体" w:eastAsia="宋体" w:cs="宋体"/>
                <w:b w:val="0"/>
                <w:color w:val="auto"/>
                <w:sz w:val="24"/>
              </w:rPr>
              <w:t>磋商的相关约定</w:t>
            </w:r>
          </w:p>
        </w:tc>
        <w:tc>
          <w:tcPr>
            <w:tcW w:w="3287" w:type="pct"/>
            <w:vAlign w:val="center"/>
          </w:tcPr>
          <w:p w14:paraId="57127D4A">
            <w:pPr>
              <w:pStyle w:val="28"/>
              <w:widowControl w:val="0"/>
              <w:spacing w:before="0" w:beforeAutospacing="0" w:after="0" w:afterAutospacing="0" w:line="360" w:lineRule="auto"/>
              <w:jc w:val="both"/>
              <w:rPr>
                <w:rFonts w:hint="eastAsia" w:ascii="宋体" w:hAnsi="宋体" w:eastAsia="宋体" w:cs="宋体"/>
                <w:b w:val="0"/>
                <w:color w:val="auto"/>
                <w:sz w:val="24"/>
                <w:lang w:eastAsia="zh-CN"/>
              </w:rPr>
            </w:pPr>
            <w:r>
              <w:rPr>
                <w:rFonts w:hint="eastAsia" w:ascii="宋体" w:hAnsi="宋体" w:eastAsia="宋体" w:cs="宋体"/>
                <w:b w:val="0"/>
                <w:color w:val="auto"/>
                <w:sz w:val="24"/>
                <w:lang w:val="en-US" w:eastAsia="zh-CN"/>
              </w:rPr>
              <w:t>本项目不接受联合体参加磋商</w:t>
            </w:r>
          </w:p>
        </w:tc>
      </w:tr>
      <w:tr w14:paraId="089EA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6" w:type="pct"/>
            <w:vAlign w:val="center"/>
          </w:tcPr>
          <w:p w14:paraId="0E0BC90A">
            <w:pPr>
              <w:pStyle w:val="29"/>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lang w:val="en-US" w:eastAsia="zh-CN"/>
              </w:rPr>
            </w:pPr>
            <w:r>
              <w:rPr>
                <w:rFonts w:hint="eastAsia" w:ascii="宋体" w:hAnsi="宋体" w:eastAsia="宋体" w:cs="宋体"/>
                <w:bCs/>
                <w:color w:val="auto"/>
                <w:kern w:val="2"/>
                <w:lang w:val="en-US" w:eastAsia="zh-CN"/>
              </w:rPr>
              <w:t>25.2</w:t>
            </w:r>
          </w:p>
        </w:tc>
        <w:tc>
          <w:tcPr>
            <w:tcW w:w="1156" w:type="pct"/>
            <w:vAlign w:val="center"/>
          </w:tcPr>
          <w:p w14:paraId="2A936B93">
            <w:pPr>
              <w:pStyle w:val="28"/>
              <w:widowControl w:val="0"/>
              <w:spacing w:before="0" w:beforeAutospacing="0" w:after="0" w:afterAutospacing="0" w:line="360" w:lineRule="auto"/>
              <w:jc w:val="center"/>
              <w:rPr>
                <w:rFonts w:ascii="宋体" w:hAnsi="宋体" w:eastAsia="宋体" w:cs="宋体"/>
                <w:b w:val="0"/>
                <w:color w:val="auto"/>
                <w:sz w:val="24"/>
              </w:rPr>
            </w:pPr>
            <w:r>
              <w:rPr>
                <w:rFonts w:hint="eastAsia" w:ascii="宋体" w:hAnsi="宋体" w:eastAsia="宋体" w:cs="宋体"/>
                <w:b w:val="0"/>
                <w:color w:val="auto"/>
                <w:sz w:val="24"/>
              </w:rPr>
              <w:t>本项目提供除磋商文件以外的其他资料</w:t>
            </w:r>
          </w:p>
        </w:tc>
        <w:tc>
          <w:tcPr>
            <w:tcW w:w="3287" w:type="pct"/>
            <w:vAlign w:val="center"/>
          </w:tcPr>
          <w:p w14:paraId="43D24925">
            <w:pPr>
              <w:pStyle w:val="28"/>
              <w:widowControl w:val="0"/>
              <w:spacing w:before="0" w:beforeAutospacing="0" w:after="0" w:afterAutospacing="0" w:line="360" w:lineRule="auto"/>
              <w:jc w:val="both"/>
              <w:rPr>
                <w:rFonts w:ascii="宋体" w:hAnsi="宋体" w:eastAsia="宋体" w:cs="宋体"/>
                <w:b w:val="0"/>
                <w:color w:val="auto"/>
                <w:sz w:val="24"/>
              </w:rPr>
            </w:pPr>
            <w:r>
              <w:rPr>
                <w:rFonts w:hint="eastAsia" w:ascii="宋体" w:hAnsi="宋体" w:eastAsia="宋体" w:cs="宋体"/>
                <w:b w:val="0"/>
                <w:color w:val="auto"/>
                <w:sz w:val="24"/>
              </w:rPr>
              <w:t>在</w:t>
            </w:r>
            <w:r>
              <w:rPr>
                <w:rFonts w:hint="eastAsia" w:ascii="宋体" w:hAnsi="宋体" w:eastAsia="宋体" w:cs="宋体"/>
                <w:b w:val="0"/>
                <w:color w:val="auto"/>
                <w:sz w:val="24"/>
                <w:lang w:eastAsia="zh-CN"/>
              </w:rPr>
              <w:t>安徽融城高新技术产业发展集团有限公司官网（https://www.ahrcgxjt.com/zbxx/list.aspx）</w:t>
            </w:r>
            <w:r>
              <w:rPr>
                <w:rFonts w:hint="eastAsia" w:ascii="宋体" w:hAnsi="宋体" w:eastAsia="宋体" w:cs="宋体"/>
                <w:b w:val="0"/>
                <w:color w:val="auto"/>
                <w:sz w:val="24"/>
              </w:rPr>
              <w:t>下载。</w:t>
            </w:r>
          </w:p>
        </w:tc>
      </w:tr>
      <w:tr w14:paraId="75C2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6" w:type="pct"/>
            <w:vAlign w:val="center"/>
          </w:tcPr>
          <w:p w14:paraId="2FA0F1FC">
            <w:pPr>
              <w:pStyle w:val="29"/>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lang w:val="en-US" w:eastAsia="zh-CN"/>
              </w:rPr>
            </w:pPr>
            <w:r>
              <w:rPr>
                <w:rFonts w:hint="eastAsia" w:ascii="宋体" w:hAnsi="宋体" w:eastAsia="宋体" w:cs="宋体"/>
                <w:bCs/>
                <w:color w:val="auto"/>
                <w:kern w:val="2"/>
                <w:lang w:val="en-US" w:eastAsia="zh-CN"/>
              </w:rPr>
              <w:t>25.3</w:t>
            </w:r>
          </w:p>
        </w:tc>
        <w:tc>
          <w:tcPr>
            <w:tcW w:w="1156" w:type="pct"/>
            <w:vAlign w:val="center"/>
          </w:tcPr>
          <w:p w14:paraId="14D24CAD">
            <w:pPr>
              <w:pStyle w:val="28"/>
              <w:widowControl w:val="0"/>
              <w:spacing w:before="0" w:beforeAutospacing="0" w:after="0" w:afterAutospacing="0" w:line="360" w:lineRule="auto"/>
              <w:jc w:val="center"/>
              <w:rPr>
                <w:rFonts w:ascii="宋体" w:hAnsi="宋体" w:eastAsia="宋体" w:cs="宋体"/>
                <w:b w:val="0"/>
                <w:color w:val="auto"/>
                <w:sz w:val="24"/>
              </w:rPr>
            </w:pPr>
            <w:r>
              <w:rPr>
                <w:rFonts w:hint="eastAsia" w:ascii="宋体" w:hAnsi="宋体" w:eastAsia="宋体" w:cs="宋体"/>
                <w:b w:val="0"/>
                <w:color w:val="auto"/>
                <w:sz w:val="24"/>
              </w:rPr>
              <w:t>解释权</w:t>
            </w:r>
          </w:p>
        </w:tc>
        <w:tc>
          <w:tcPr>
            <w:tcW w:w="3287" w:type="pct"/>
            <w:vAlign w:val="center"/>
          </w:tcPr>
          <w:p w14:paraId="0B9DD0B5">
            <w:pPr>
              <w:pStyle w:val="28"/>
              <w:widowControl w:val="0"/>
              <w:spacing w:before="0" w:beforeAutospacing="0" w:after="0" w:afterAutospacing="0" w:line="360" w:lineRule="auto"/>
              <w:jc w:val="both"/>
              <w:rPr>
                <w:rFonts w:ascii="宋体" w:hAnsi="宋体" w:eastAsia="宋体" w:cs="宋体"/>
                <w:b w:val="0"/>
                <w:color w:val="auto"/>
                <w:sz w:val="24"/>
              </w:rPr>
            </w:pPr>
            <w:r>
              <w:rPr>
                <w:rFonts w:hint="eastAsia" w:ascii="宋体" w:hAnsi="宋体" w:eastAsia="宋体" w:cs="宋体"/>
                <w:b w:val="0"/>
                <w:color w:val="auto"/>
                <w:sz w:val="24"/>
              </w:rPr>
              <w:t>（1）构成本磋商文件的各个组成文件应互为解释，互为说明；</w:t>
            </w:r>
          </w:p>
          <w:p w14:paraId="6399E90E">
            <w:pPr>
              <w:pStyle w:val="28"/>
              <w:widowControl w:val="0"/>
              <w:spacing w:before="0" w:beforeAutospacing="0" w:after="0" w:afterAutospacing="0" w:line="360" w:lineRule="auto"/>
              <w:jc w:val="both"/>
              <w:rPr>
                <w:rFonts w:ascii="宋体" w:hAnsi="宋体" w:eastAsia="宋体" w:cs="宋体"/>
                <w:b w:val="0"/>
                <w:color w:val="auto"/>
                <w:sz w:val="24"/>
              </w:rPr>
            </w:pPr>
            <w:r>
              <w:rPr>
                <w:rFonts w:hint="eastAsia" w:ascii="宋体" w:hAnsi="宋体" w:eastAsia="宋体" w:cs="宋体"/>
                <w:b w:val="0"/>
                <w:color w:val="auto"/>
                <w:sz w:val="24"/>
              </w:rPr>
              <w:t>（2）同一组成文件中就同一事项的规定或约定不一致的，以编排顺序在后者为准；</w:t>
            </w:r>
          </w:p>
          <w:p w14:paraId="1C7F8397">
            <w:pPr>
              <w:pStyle w:val="28"/>
              <w:widowControl w:val="0"/>
              <w:spacing w:before="0" w:beforeAutospacing="0" w:after="0" w:afterAutospacing="0" w:line="360" w:lineRule="auto"/>
              <w:jc w:val="both"/>
              <w:rPr>
                <w:rFonts w:ascii="宋体" w:hAnsi="宋体" w:eastAsia="宋体" w:cs="宋体"/>
                <w:b w:val="0"/>
                <w:color w:val="auto"/>
                <w:sz w:val="24"/>
              </w:rPr>
            </w:pPr>
            <w:r>
              <w:rPr>
                <w:rFonts w:hint="eastAsia" w:ascii="宋体" w:hAnsi="宋体" w:eastAsia="宋体" w:cs="宋体"/>
                <w:b w:val="0"/>
                <w:color w:val="auto"/>
                <w:sz w:val="24"/>
              </w:rPr>
              <w:t>（3）如有不明确或不一致，构成合同文件组成内容的，以合同文件约定内容为准，且以专用合同条款约定的合同文件优先顺序解释；</w:t>
            </w:r>
          </w:p>
          <w:p w14:paraId="4D2ECAF4">
            <w:pPr>
              <w:pStyle w:val="28"/>
              <w:widowControl w:val="0"/>
              <w:spacing w:before="0" w:beforeAutospacing="0" w:after="0" w:afterAutospacing="0" w:line="360" w:lineRule="auto"/>
              <w:jc w:val="both"/>
              <w:rPr>
                <w:rFonts w:ascii="宋体" w:hAnsi="宋体" w:eastAsia="宋体" w:cs="宋体"/>
                <w:b w:val="0"/>
                <w:color w:val="auto"/>
                <w:sz w:val="24"/>
              </w:rPr>
            </w:pPr>
            <w:r>
              <w:rPr>
                <w:rFonts w:hint="eastAsia" w:ascii="宋体" w:hAnsi="宋体" w:eastAsia="宋体" w:cs="宋体"/>
                <w:b w:val="0"/>
                <w:color w:val="auto"/>
                <w:sz w:val="24"/>
              </w:rPr>
              <w:t>（4）除磋商文件中有特别规定外，仅适用于磋商及响应文件提交阶段的规定，按磋商公告、供应商须知、评审方法和标准、响应文件格式的先后顺序解释；</w:t>
            </w:r>
          </w:p>
          <w:p w14:paraId="284C1C20">
            <w:pPr>
              <w:pStyle w:val="28"/>
              <w:widowControl w:val="0"/>
              <w:spacing w:before="0" w:beforeAutospacing="0" w:after="0" w:afterAutospacing="0" w:line="360" w:lineRule="auto"/>
              <w:jc w:val="both"/>
              <w:rPr>
                <w:rFonts w:ascii="宋体" w:hAnsi="宋体" w:eastAsia="宋体" w:cs="宋体"/>
                <w:b w:val="0"/>
                <w:color w:val="auto"/>
                <w:sz w:val="24"/>
              </w:rPr>
            </w:pPr>
            <w:r>
              <w:rPr>
                <w:rFonts w:hint="eastAsia" w:ascii="宋体" w:hAnsi="宋体" w:eastAsia="宋体" w:cs="宋体"/>
                <w:b w:val="0"/>
                <w:color w:val="auto"/>
                <w:sz w:val="24"/>
              </w:rPr>
              <w:t>（5）按本款前述规定仍不能形成结论的，由采购人负责解释。</w:t>
            </w:r>
          </w:p>
        </w:tc>
      </w:tr>
      <w:tr w14:paraId="5394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6" w:type="pct"/>
            <w:vAlign w:val="center"/>
          </w:tcPr>
          <w:p w14:paraId="369C9F10">
            <w:pPr>
              <w:pStyle w:val="29"/>
              <w:pBdr>
                <w:bottom w:val="none" w:color="auto" w:sz="0" w:space="0"/>
              </w:pBdr>
              <w:tabs>
                <w:tab w:val="clear" w:pos="4153"/>
                <w:tab w:val="clear" w:pos="8306"/>
              </w:tabs>
              <w:adjustRightInd/>
              <w:spacing w:line="360" w:lineRule="auto"/>
              <w:textAlignment w:val="auto"/>
              <w:rPr>
                <w:rFonts w:ascii="宋体" w:hAnsi="宋体" w:eastAsia="宋体" w:cs="宋体"/>
                <w:bCs/>
                <w:color w:val="auto"/>
                <w:kern w:val="2"/>
              </w:rPr>
            </w:pPr>
            <w:r>
              <w:rPr>
                <w:rFonts w:hint="eastAsia" w:ascii="宋体" w:hAnsi="宋体" w:eastAsia="宋体" w:cs="宋体"/>
                <w:bCs/>
                <w:color w:val="auto"/>
                <w:kern w:val="2"/>
                <w:lang w:val="en-US" w:eastAsia="zh-CN"/>
              </w:rPr>
              <w:t>25</w:t>
            </w:r>
            <w:r>
              <w:rPr>
                <w:rFonts w:hint="eastAsia" w:ascii="宋体" w:hAnsi="宋体" w:eastAsia="宋体" w:cs="宋体"/>
                <w:bCs/>
                <w:color w:val="auto"/>
                <w:kern w:val="2"/>
              </w:rPr>
              <w:t>.4</w:t>
            </w:r>
          </w:p>
        </w:tc>
        <w:tc>
          <w:tcPr>
            <w:tcW w:w="1156" w:type="pct"/>
            <w:vAlign w:val="center"/>
          </w:tcPr>
          <w:p w14:paraId="63DFA2A7">
            <w:pPr>
              <w:pStyle w:val="28"/>
              <w:widowControl w:val="0"/>
              <w:spacing w:before="0" w:beforeAutospacing="0" w:after="0" w:afterAutospacing="0" w:line="360" w:lineRule="auto"/>
              <w:jc w:val="center"/>
              <w:rPr>
                <w:rFonts w:ascii="宋体" w:hAnsi="宋体" w:eastAsia="宋体" w:cs="宋体"/>
                <w:b w:val="0"/>
                <w:color w:val="auto"/>
                <w:sz w:val="24"/>
              </w:rPr>
            </w:pPr>
            <w:r>
              <w:rPr>
                <w:rFonts w:hint="eastAsia" w:ascii="宋体" w:hAnsi="宋体" w:eastAsia="宋体" w:cs="宋体"/>
                <w:b w:val="0"/>
                <w:color w:val="auto"/>
                <w:kern w:val="2"/>
                <w:sz w:val="24"/>
                <w:szCs w:val="24"/>
              </w:rPr>
              <w:t>原则规定与定义</w:t>
            </w:r>
          </w:p>
        </w:tc>
        <w:tc>
          <w:tcPr>
            <w:tcW w:w="3287" w:type="pct"/>
            <w:vAlign w:val="center"/>
          </w:tcPr>
          <w:p w14:paraId="6884C263">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（1）供应商须知前附表是对供应商须知正文部分对应条款的补充、细化，供应商阅读时应与正文部分一并阅读，供应商须知前附表与正文部分不一致处，应以供应商须知前附表为准。</w:t>
            </w:r>
          </w:p>
          <w:p w14:paraId="0722D962">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（2）“</w:t>
            </w:r>
            <w:r>
              <w:rPr>
                <w:rFonts w:hint="eastAsia" w:ascii="宋体" w:hAnsi="宋体" w:eastAsia="宋体" w:cs="宋体"/>
                <w:bCs/>
                <w:color w:val="auto"/>
                <w:sz w:val="24"/>
                <w:szCs w:val="24"/>
              </w:rPr>
              <w:sym w:font="Wingdings" w:char="F0FE"/>
            </w:r>
            <w:r>
              <w:rPr>
                <w:rFonts w:hint="eastAsia" w:ascii="宋体" w:hAnsi="宋体" w:eastAsia="宋体" w:cs="宋体"/>
                <w:bCs/>
                <w:color w:val="auto"/>
                <w:sz w:val="24"/>
                <w:szCs w:val="24"/>
              </w:rPr>
              <w:t>”符号表示本竞争性磋商文件选定的内容；“□”符号表示本竞争性磋商文件未选定的内容；空格中的“/”表示没有具体内容。供应商请按“</w:t>
            </w:r>
            <w:r>
              <w:rPr>
                <w:rFonts w:hint="eastAsia" w:ascii="宋体" w:hAnsi="宋体" w:eastAsia="宋体" w:cs="宋体"/>
                <w:bCs/>
                <w:color w:val="auto"/>
                <w:sz w:val="24"/>
                <w:szCs w:val="24"/>
              </w:rPr>
              <w:sym w:font="Wingdings" w:char="F0FE"/>
            </w:r>
            <w:r>
              <w:rPr>
                <w:rFonts w:hint="eastAsia" w:ascii="宋体" w:hAnsi="宋体" w:eastAsia="宋体" w:cs="宋体"/>
                <w:bCs/>
                <w:color w:val="auto"/>
                <w:sz w:val="24"/>
                <w:szCs w:val="24"/>
              </w:rPr>
              <w:t>符号”选定的内容和要求参加采购活动。</w:t>
            </w:r>
          </w:p>
          <w:p w14:paraId="47E5591F">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（3）与合同履行有关条款中注明的“甲方”、“买方”，在采购阶段按“采购人”理解；注明的“乙方”、“卖方”，按“供应商”理解。</w:t>
            </w:r>
          </w:p>
        </w:tc>
      </w:tr>
      <w:tr w14:paraId="4DC0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6" w:type="pct"/>
            <w:vAlign w:val="center"/>
          </w:tcPr>
          <w:p w14:paraId="76E2C230">
            <w:pPr>
              <w:pStyle w:val="29"/>
              <w:pBdr>
                <w:bottom w:val="none" w:color="auto" w:sz="0" w:space="0"/>
              </w:pBdr>
              <w:tabs>
                <w:tab w:val="clear" w:pos="4153"/>
                <w:tab w:val="clear" w:pos="8306"/>
              </w:tabs>
              <w:adjustRightInd/>
              <w:spacing w:line="360" w:lineRule="auto"/>
              <w:textAlignment w:val="auto"/>
              <w:rPr>
                <w:rFonts w:ascii="宋体" w:hAnsi="宋体" w:eastAsia="宋体" w:cs="宋体"/>
                <w:bCs/>
                <w:color w:val="auto"/>
                <w:kern w:val="2"/>
              </w:rPr>
            </w:pPr>
            <w:r>
              <w:rPr>
                <w:rFonts w:hint="eastAsia" w:ascii="宋体" w:hAnsi="宋体" w:eastAsia="宋体" w:cs="宋体"/>
                <w:bCs/>
                <w:color w:val="auto"/>
                <w:kern w:val="2"/>
                <w:lang w:val="en-US" w:eastAsia="zh-CN"/>
              </w:rPr>
              <w:t>25</w:t>
            </w:r>
            <w:r>
              <w:rPr>
                <w:rFonts w:hint="eastAsia" w:ascii="宋体" w:hAnsi="宋体" w:eastAsia="宋体" w:cs="宋体"/>
                <w:bCs/>
                <w:color w:val="auto"/>
                <w:kern w:val="2"/>
              </w:rPr>
              <w:t>.5</w:t>
            </w:r>
          </w:p>
        </w:tc>
        <w:tc>
          <w:tcPr>
            <w:tcW w:w="1156" w:type="pct"/>
            <w:vAlign w:val="center"/>
          </w:tcPr>
          <w:p w14:paraId="2FA47AE4">
            <w:pPr>
              <w:pStyle w:val="28"/>
              <w:widowControl w:val="0"/>
              <w:spacing w:before="0" w:beforeAutospacing="0" w:after="0" w:afterAutospacing="0" w:line="360" w:lineRule="auto"/>
              <w:jc w:val="center"/>
              <w:rPr>
                <w:rFonts w:ascii="宋体" w:hAnsi="宋体" w:eastAsia="宋体" w:cs="宋体"/>
                <w:b w:val="0"/>
                <w:color w:val="auto"/>
                <w:kern w:val="2"/>
                <w:sz w:val="24"/>
                <w:szCs w:val="24"/>
              </w:rPr>
            </w:pPr>
            <w:r>
              <w:rPr>
                <w:rFonts w:hint="eastAsia" w:ascii="宋体" w:hAnsi="宋体" w:eastAsia="宋体" w:cs="宋体"/>
                <w:b w:val="0"/>
                <w:color w:val="auto"/>
                <w:kern w:val="2"/>
                <w:sz w:val="24"/>
                <w:szCs w:val="24"/>
              </w:rPr>
              <w:t>知识产权</w:t>
            </w:r>
          </w:p>
        </w:tc>
        <w:tc>
          <w:tcPr>
            <w:tcW w:w="3287" w:type="pct"/>
            <w:vAlign w:val="center"/>
          </w:tcPr>
          <w:p w14:paraId="33095656">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（1）构成本竞争性磋商文件各个组成部分的文件，未经采购人书面同意，供应商不得擅自复印和用于非本采购项目所需的其他目的。如因此导致采购人损失的，供应商须承担全部赔偿责任。</w:t>
            </w:r>
          </w:p>
          <w:p w14:paraId="6675C109">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2）采购人在中华人民共和国境内使用成交货物（服务）、资料、技术、服务或其任何一部分时，履行合同义务后，享有不受限制的无偿使用权，不会产生因第三方提出侵犯其专利权、商标权或其它知识产权而引起的法律或经济纠纷。如供应商不拥有相应的知识产权，则在响应报价中必须包括合法获取该知识产权的一切相关费用。如因此导致采购人损失的，供应商须承担全部赔偿责任。</w:t>
            </w:r>
          </w:p>
        </w:tc>
      </w:tr>
      <w:tr w14:paraId="787D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6" w:type="pct"/>
            <w:vAlign w:val="center"/>
          </w:tcPr>
          <w:p w14:paraId="668E772B">
            <w:pPr>
              <w:pStyle w:val="29"/>
              <w:pBdr>
                <w:bottom w:val="none" w:color="auto" w:sz="0" w:space="0"/>
              </w:pBdr>
              <w:tabs>
                <w:tab w:val="clear" w:pos="4153"/>
                <w:tab w:val="clear" w:pos="8306"/>
              </w:tabs>
              <w:adjustRightInd/>
              <w:spacing w:line="360" w:lineRule="auto"/>
              <w:textAlignment w:val="auto"/>
              <w:rPr>
                <w:rFonts w:ascii="宋体" w:hAnsi="宋体" w:eastAsia="宋体" w:cs="宋体"/>
                <w:bCs/>
                <w:color w:val="auto"/>
                <w:kern w:val="2"/>
              </w:rPr>
            </w:pPr>
            <w:r>
              <w:rPr>
                <w:rFonts w:hint="eastAsia" w:ascii="宋体" w:hAnsi="宋体" w:eastAsia="宋体" w:cs="宋体"/>
                <w:bCs/>
                <w:color w:val="auto"/>
                <w:kern w:val="2"/>
                <w:lang w:val="en-US" w:eastAsia="zh-CN"/>
              </w:rPr>
              <w:t>25</w:t>
            </w:r>
            <w:r>
              <w:rPr>
                <w:rFonts w:hint="eastAsia" w:ascii="宋体" w:hAnsi="宋体" w:eastAsia="宋体" w:cs="宋体"/>
                <w:bCs/>
                <w:color w:val="auto"/>
                <w:kern w:val="2"/>
              </w:rPr>
              <w:t>.6</w:t>
            </w:r>
          </w:p>
        </w:tc>
        <w:tc>
          <w:tcPr>
            <w:tcW w:w="1156" w:type="pct"/>
            <w:vAlign w:val="center"/>
          </w:tcPr>
          <w:p w14:paraId="375903DD">
            <w:pPr>
              <w:pStyle w:val="28"/>
              <w:widowControl w:val="0"/>
              <w:spacing w:before="0" w:beforeAutospacing="0" w:after="0" w:afterAutospacing="0" w:line="360" w:lineRule="auto"/>
              <w:jc w:val="center"/>
              <w:rPr>
                <w:rFonts w:ascii="宋体" w:hAnsi="宋体" w:eastAsia="宋体" w:cs="宋体"/>
                <w:b w:val="0"/>
                <w:color w:val="auto"/>
                <w:kern w:val="2"/>
                <w:sz w:val="24"/>
                <w:szCs w:val="24"/>
              </w:rPr>
            </w:pPr>
            <w:r>
              <w:rPr>
                <w:rFonts w:hint="eastAsia" w:ascii="宋体" w:hAnsi="宋体" w:eastAsia="宋体" w:cs="宋体"/>
                <w:b w:val="0"/>
                <w:color w:val="auto"/>
                <w:sz w:val="24"/>
                <w:lang w:eastAsia="en-US"/>
              </w:rPr>
              <w:t>其他补充说明</w:t>
            </w:r>
          </w:p>
        </w:tc>
        <w:tc>
          <w:tcPr>
            <w:tcW w:w="3287" w:type="pct"/>
            <w:vAlign w:val="center"/>
          </w:tcPr>
          <w:p w14:paraId="0CFAC64F">
            <w:pPr>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其他补充说明： </w:t>
            </w:r>
          </w:p>
          <w:p w14:paraId="114532EB">
            <w:pPr>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对证件的要求： </w:t>
            </w:r>
          </w:p>
          <w:p w14:paraId="07B9C7FE">
            <w:pPr>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（1）扫描件应清晰，关键内容可以辨认；扫描件应完整，包括封面、变更页等。否则，供应商应承担因扫描件关键内容不可以辨认、采购人和磋商小组不予认可的风险。 </w:t>
            </w:r>
          </w:p>
          <w:p w14:paraId="4D53E361">
            <w:pPr>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（2）证件上的单位名称应和供应商名称相同，否则，采购人和磋商小组不予认可。 </w:t>
            </w:r>
          </w:p>
          <w:p w14:paraId="5BA8970B">
            <w:pPr>
              <w:spacing w:line="360" w:lineRule="auto"/>
              <w:rPr>
                <w:color w:val="auto"/>
              </w:rPr>
            </w:pPr>
            <w:r>
              <w:rPr>
                <w:rFonts w:hint="eastAsia" w:ascii="宋体" w:hAnsi="宋体" w:eastAsia="宋体" w:cs="宋体"/>
                <w:bCs/>
                <w:color w:val="auto"/>
                <w:sz w:val="24"/>
                <w:szCs w:val="24"/>
                <w:lang w:val="en-US" w:eastAsia="zh-CN"/>
              </w:rPr>
              <w:t>（3）如近年来，供应商法人机构发生合法变更或法人名称变更时，应提供相关部门的合法批件或其他相关证明材料，以证明其业绩、获奖、认证等的继承性。本次投标不需提交证件原件。以响应文件中的扫描件为评审依据。</w:t>
            </w:r>
          </w:p>
        </w:tc>
      </w:tr>
      <w:tr w14:paraId="27C97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6" w:type="pct"/>
            <w:vAlign w:val="center"/>
          </w:tcPr>
          <w:p w14:paraId="390B8D46">
            <w:pPr>
              <w:pStyle w:val="29"/>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lang w:val="en-US" w:eastAsia="zh-CN"/>
              </w:rPr>
            </w:pPr>
            <w:r>
              <w:rPr>
                <w:rFonts w:hint="eastAsia" w:ascii="宋体" w:hAnsi="宋体" w:eastAsia="宋体" w:cs="宋体"/>
                <w:bCs/>
                <w:color w:val="auto"/>
                <w:kern w:val="2"/>
                <w:lang w:val="en-US" w:eastAsia="zh-CN"/>
              </w:rPr>
              <w:t>25.7</w:t>
            </w:r>
          </w:p>
        </w:tc>
        <w:tc>
          <w:tcPr>
            <w:tcW w:w="1156" w:type="pct"/>
            <w:vAlign w:val="center"/>
          </w:tcPr>
          <w:p w14:paraId="1D916644">
            <w:pPr>
              <w:pStyle w:val="28"/>
              <w:widowControl w:val="0"/>
              <w:spacing w:before="0" w:beforeAutospacing="0" w:after="0" w:afterAutospacing="0" w:line="360" w:lineRule="auto"/>
              <w:jc w:val="center"/>
              <w:rPr>
                <w:rFonts w:hint="eastAsia" w:ascii="宋体" w:hAnsi="宋体" w:eastAsia="宋体" w:cs="宋体"/>
                <w:b w:val="0"/>
                <w:color w:val="auto"/>
                <w:sz w:val="24"/>
                <w:lang w:eastAsia="zh-CN"/>
              </w:rPr>
            </w:pPr>
            <w:r>
              <w:rPr>
                <w:rFonts w:hint="eastAsia" w:ascii="宋体" w:hAnsi="宋体" w:eastAsia="宋体" w:cs="宋体"/>
                <w:b w:val="0"/>
                <w:color w:val="auto"/>
                <w:sz w:val="24"/>
                <w:lang w:eastAsia="zh-CN"/>
              </w:rPr>
              <w:t>异常低价评审</w:t>
            </w:r>
          </w:p>
        </w:tc>
        <w:tc>
          <w:tcPr>
            <w:tcW w:w="3287" w:type="pct"/>
            <w:shd w:val="clear" w:color="auto" w:fill="auto"/>
            <w:vAlign w:val="center"/>
          </w:tcPr>
          <w:p w14:paraId="41AE3F6B">
            <w:pPr>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一、本项目参照执行《关于推进解决政府采购异常低价问题的通知》（财库〔2026〕2 号），评审中出现下列情形之一的，磋商小组应当按照供应商须知正文17.3.4 条启动异常低价响应审查程序： </w:t>
            </w:r>
          </w:p>
          <w:p w14:paraId="5F593293">
            <w:pPr>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1.响应报价低于全部通过初审供应商响应报价平均值 50%的，即响应报价＜全部通过初审供应商响应报价平均值×50%； </w:t>
            </w:r>
          </w:p>
          <w:p w14:paraId="3582776D">
            <w:pPr>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2.响应报价低于通过初审的次低报价供应商响应报价 50%的，即响应报价＜通过初审的次低报价供应商响应报价×50%； </w:t>
            </w:r>
          </w:p>
          <w:p w14:paraId="2AD087DB">
            <w:pPr>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3.响应报价低于采购项目最高限价45%的，即响应报价＜采购项目最高限价×45%； </w:t>
            </w:r>
          </w:p>
          <w:p w14:paraId="4A5B2952">
            <w:pPr>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4.磋商小组基于专业判断，认为供应商报价过低，有可能影响产品质量或者不能诚信履约的其他情形。</w:t>
            </w:r>
          </w:p>
          <w:p w14:paraId="5AF975E7">
            <w:pPr>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提醒：</w:t>
            </w:r>
          </w:p>
          <w:p w14:paraId="49E569A1">
            <w:pPr>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（1）上述第（1）项数值计算：涉及总价、单价的精确到“分”并四舍五入，涉及费率的精确到小数点后两位，第三位四舍五入（例：如平均值为123.456元，即为123.46元；如平均值为80.126%，即为80.13%）。</w:t>
            </w:r>
          </w:p>
          <w:p w14:paraId="1C3FA0DD">
            <w:pPr>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（2）上述报价均为供应商最后报价。 </w:t>
            </w:r>
          </w:p>
          <w:p w14:paraId="0BC74613">
            <w:pPr>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注： </w:t>
            </w:r>
          </w:p>
          <w:p w14:paraId="277B0AB9">
            <w:pPr>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根据《关于推进解决政府采购异常低价问题的通知》（财库〔2026〕2 号），采购人可以结合具体项目实际情况，提高上述评审标准第（1）项至第（3）项中的数值标准，但是最高不得超过 65%。 </w:t>
            </w:r>
          </w:p>
          <w:p w14:paraId="7ABD376C">
            <w:pPr>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磋商小组启动异常低价响应审查后，属于评审标准中第（1）项至第（4）项情形的，应当要求相关供应商在评审现场合理的时间内（不少于 30 分钟）对响应价格作出解释，提供项目具体成本测算等与报价合理性相关的书面说明及必要的证明材料，包括但不限于原材料成本、人工成本、制造费用等。其中，属于第（3）项情形，供应商已随响应文件一并提交相关书面说明及必要的证明材料的，在评审现场可不再重复提交。 </w:t>
            </w:r>
          </w:p>
          <w:p w14:paraId="2C7627A7">
            <w:pPr>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 </w:t>
            </w:r>
          </w:p>
          <w:p w14:paraId="3F84A5C2">
            <w:pPr>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 </w:t>
            </w:r>
          </w:p>
          <w:p w14:paraId="5D868331">
            <w:pPr>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二、磋商小组只对通过初审、异常低价响应审查，实质上响应磋商文件要求的响应文件进行综合评分。 </w:t>
            </w:r>
          </w:p>
          <w:p w14:paraId="594313C0">
            <w:pPr>
              <w:spacing w:line="360" w:lineRule="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Cs/>
                <w:color w:val="auto"/>
                <w:sz w:val="24"/>
                <w:szCs w:val="24"/>
                <w:lang w:val="en-US" w:eastAsia="zh-CN"/>
              </w:rPr>
              <w:t>三、关于“异常低价”审查，具体内容详见《关于推进解决政府采购异常低价问题的通知》（财库〔2026〕2 号）。</w:t>
            </w:r>
          </w:p>
        </w:tc>
      </w:tr>
    </w:tbl>
    <w:p w14:paraId="0FF5F034">
      <w:pPr>
        <w:spacing w:line="360" w:lineRule="auto"/>
        <w:ind w:firstLine="435"/>
        <w:rPr>
          <w:rFonts w:ascii="宋体" w:hAnsi="宋体" w:eastAsia="宋体" w:cs="宋体"/>
          <w:color w:val="auto"/>
          <w:sz w:val="24"/>
          <w:szCs w:val="18"/>
        </w:rPr>
      </w:pPr>
      <w:r>
        <w:rPr>
          <w:rFonts w:hint="eastAsia" w:ascii="宋体" w:hAnsi="宋体" w:eastAsia="宋体" w:cs="宋体"/>
          <w:b/>
          <w:bCs/>
          <w:color w:val="auto"/>
          <w:sz w:val="24"/>
          <w:szCs w:val="18"/>
        </w:rPr>
        <w:t>注：</w:t>
      </w:r>
      <w:r>
        <w:rPr>
          <w:rFonts w:hint="eastAsia" w:ascii="宋体" w:hAnsi="宋体" w:eastAsia="宋体" w:cs="宋体"/>
          <w:color w:val="auto"/>
          <w:sz w:val="24"/>
          <w:szCs w:val="18"/>
        </w:rPr>
        <w:t>本表是本项目的具体要求，是对供应商须知的具体补充和修改，如有不一致，以本表为准。</w:t>
      </w:r>
    </w:p>
    <w:p w14:paraId="4916F145">
      <w:pPr>
        <w:spacing w:line="360" w:lineRule="auto"/>
        <w:jc w:val="left"/>
        <w:rPr>
          <w:rFonts w:ascii="宋体" w:hAnsi="宋体" w:eastAsia="宋体" w:cs="宋体"/>
          <w:b/>
          <w:color w:val="auto"/>
          <w:sz w:val="28"/>
        </w:rPr>
      </w:pPr>
      <w:r>
        <w:rPr>
          <w:rFonts w:hint="eastAsia" w:ascii="宋体" w:hAnsi="宋体" w:eastAsia="宋体" w:cs="宋体"/>
          <w:b/>
          <w:color w:val="auto"/>
          <w:sz w:val="28"/>
        </w:rPr>
        <w:br w:type="page"/>
      </w:r>
    </w:p>
    <w:p w14:paraId="1B17D6D9">
      <w:pPr>
        <w:spacing w:line="360" w:lineRule="auto"/>
        <w:jc w:val="center"/>
        <w:outlineLvl w:val="1"/>
        <w:rPr>
          <w:rFonts w:ascii="宋体" w:hAnsi="宋体" w:eastAsia="宋体" w:cs="宋体"/>
          <w:b/>
          <w:color w:val="auto"/>
          <w:sz w:val="24"/>
        </w:rPr>
      </w:pPr>
      <w:bookmarkStart w:id="67" w:name="_Toc5115"/>
      <w:bookmarkStart w:id="68" w:name="_Toc27470"/>
      <w:bookmarkStart w:id="69" w:name="_Toc14293"/>
      <w:bookmarkStart w:id="70" w:name="_Toc22697"/>
      <w:r>
        <w:rPr>
          <w:rFonts w:hint="eastAsia" w:ascii="宋体" w:hAnsi="宋体" w:eastAsia="宋体" w:cs="宋体"/>
          <w:b/>
          <w:color w:val="auto"/>
          <w:sz w:val="24"/>
        </w:rPr>
        <w:t>二、供应商须知正文</w:t>
      </w:r>
      <w:bookmarkEnd w:id="67"/>
      <w:bookmarkEnd w:id="68"/>
      <w:bookmarkEnd w:id="69"/>
      <w:bookmarkEnd w:id="70"/>
    </w:p>
    <w:p w14:paraId="208EA10E">
      <w:pPr>
        <w:autoSpaceDE w:val="0"/>
        <w:autoSpaceDN w:val="0"/>
        <w:adjustRightInd w:val="0"/>
        <w:spacing w:line="360" w:lineRule="auto"/>
        <w:ind w:firstLine="241" w:firstLineChars="100"/>
        <w:outlineLvl w:val="2"/>
        <w:rPr>
          <w:rFonts w:ascii="宋体" w:hAnsi="宋体" w:eastAsia="宋体" w:cs="宋体"/>
          <w:b/>
          <w:color w:val="auto"/>
          <w:sz w:val="24"/>
        </w:rPr>
      </w:pPr>
      <w:bookmarkStart w:id="71" w:name="_Toc29669"/>
      <w:bookmarkStart w:id="72" w:name="_Toc342297619"/>
      <w:bookmarkStart w:id="73" w:name="_Toc466024501"/>
      <w:bookmarkStart w:id="74" w:name="_Toc333599659"/>
      <w:bookmarkStart w:id="75" w:name="_Toc338943700"/>
      <w:bookmarkStart w:id="76" w:name="_Toc333587853"/>
      <w:bookmarkStart w:id="77" w:name="_Toc445554689"/>
      <w:bookmarkStart w:id="78" w:name="_Toc3219777"/>
      <w:bookmarkStart w:id="79" w:name="_Toc179632547"/>
      <w:bookmarkStart w:id="80" w:name="_Toc455587217"/>
      <w:bookmarkStart w:id="81" w:name="_Toc458504819"/>
      <w:bookmarkStart w:id="82" w:name="_Toc342296162"/>
      <w:bookmarkStart w:id="83" w:name="_Toc3215797"/>
      <w:bookmarkStart w:id="84" w:name="_Toc152042306"/>
      <w:bookmarkStart w:id="85" w:name="_Toc144974498"/>
      <w:bookmarkStart w:id="86" w:name="_Toc333600683"/>
      <w:bookmarkStart w:id="87" w:name="_Toc338944605"/>
      <w:bookmarkStart w:id="88" w:name="_Toc455587033"/>
      <w:bookmarkStart w:id="89" w:name="_Toc371415921"/>
      <w:bookmarkStart w:id="90" w:name="_Toc152045530"/>
      <w:bookmarkStart w:id="91" w:name="_Toc3295847"/>
      <w:bookmarkStart w:id="92" w:name="_Toc2176144"/>
      <w:bookmarkStart w:id="93" w:name="_Toc342294714"/>
      <w:r>
        <w:rPr>
          <w:rFonts w:hint="eastAsia" w:ascii="宋体" w:hAnsi="宋体" w:eastAsia="宋体" w:cs="宋体"/>
          <w:b/>
          <w:color w:val="auto"/>
          <w:sz w:val="24"/>
        </w:rPr>
        <w:t>1.总则</w:t>
      </w:r>
      <w:bookmarkEnd w:id="71"/>
    </w:p>
    <w:p w14:paraId="0D00987C">
      <w:pPr>
        <w:adjustRightInd w:val="0"/>
        <w:spacing w:line="360" w:lineRule="auto"/>
        <w:ind w:firstLine="241" w:firstLineChars="100"/>
        <w:rPr>
          <w:rFonts w:ascii="宋体" w:hAnsi="宋体" w:eastAsia="宋体" w:cs="宋体"/>
          <w:b/>
          <w:bCs/>
          <w:color w:val="auto"/>
          <w:sz w:val="24"/>
        </w:rPr>
      </w:pPr>
      <w:r>
        <w:rPr>
          <w:rFonts w:hint="eastAsia" w:ascii="宋体" w:hAnsi="宋体" w:eastAsia="宋体" w:cs="宋体"/>
          <w:b/>
          <w:bCs/>
          <w:color w:val="auto"/>
          <w:sz w:val="24"/>
        </w:rPr>
        <w:t>1.1适用范围</w:t>
      </w:r>
    </w:p>
    <w:p w14:paraId="2E19C25E">
      <w:pPr>
        <w:adjustRightInd w:val="0"/>
        <w:spacing w:line="360" w:lineRule="auto"/>
        <w:ind w:firstLine="240" w:firstLineChars="100"/>
        <w:rPr>
          <w:rFonts w:ascii="宋体" w:hAnsi="宋体" w:eastAsia="宋体" w:cs="宋体"/>
          <w:color w:val="auto"/>
          <w:sz w:val="24"/>
        </w:rPr>
      </w:pPr>
      <w:r>
        <w:rPr>
          <w:rFonts w:hint="eastAsia" w:ascii="宋体" w:hAnsi="宋体" w:eastAsia="宋体" w:cs="宋体"/>
          <w:color w:val="auto"/>
          <w:sz w:val="24"/>
        </w:rPr>
        <w:t>1.1.1本磋商文件仅适用于本次磋商所述的服务项目采购。</w:t>
      </w:r>
    </w:p>
    <w:p w14:paraId="535AA611">
      <w:pPr>
        <w:adjustRightInd w:val="0"/>
        <w:spacing w:line="360" w:lineRule="auto"/>
        <w:ind w:firstLine="241" w:firstLineChars="100"/>
        <w:rPr>
          <w:rFonts w:ascii="宋体" w:hAnsi="宋体" w:eastAsia="宋体" w:cs="宋体"/>
          <w:b/>
          <w:bCs/>
          <w:color w:val="auto"/>
          <w:sz w:val="24"/>
        </w:rPr>
      </w:pPr>
      <w:r>
        <w:rPr>
          <w:rFonts w:hint="eastAsia" w:ascii="宋体" w:hAnsi="宋体" w:eastAsia="宋体" w:cs="宋体"/>
          <w:b/>
          <w:bCs/>
          <w:color w:val="auto"/>
          <w:sz w:val="24"/>
        </w:rPr>
        <w:t>1.2 项目概况</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62D86B99">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 xml:space="preserve">1.2.1 </w:t>
      </w:r>
      <w:r>
        <w:rPr>
          <w:rFonts w:hint="eastAsia" w:ascii="宋体" w:hAnsi="宋体" w:eastAsia="宋体" w:cs="宋体"/>
          <w:color w:val="auto"/>
          <w:sz w:val="24"/>
          <w:lang w:val="en-US" w:eastAsia="zh-CN"/>
        </w:rPr>
        <w:t>本项目参照</w:t>
      </w:r>
      <w:r>
        <w:rPr>
          <w:rFonts w:hint="eastAsia" w:ascii="宋体" w:hAnsi="宋体" w:eastAsia="宋体" w:cs="宋体"/>
          <w:color w:val="auto"/>
          <w:sz w:val="24"/>
        </w:rPr>
        <w:t>《中华人民共和国政府采购法》《中华人民共和国政府采购法实施条例》《政府采购竞争性磋商采购方式管理暂行办法》等有关法律、法规和规章的规定，已具备采购条件，现以竞争性磋商方式进行采购。</w:t>
      </w:r>
    </w:p>
    <w:p w14:paraId="7D043F21">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1.2.2 采购人：见竞争性磋商公告。</w:t>
      </w:r>
    </w:p>
    <w:p w14:paraId="30E682C6">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1.2.3 采购代理机构：见竞争性磋商公告。</w:t>
      </w:r>
    </w:p>
    <w:p w14:paraId="4E27D46C">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1.2.4 采购项目名称：见竞争性磋商公告。</w:t>
      </w:r>
    </w:p>
    <w:p w14:paraId="675A79BF">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1.2.5 包别划分：见供应商须知前附表。项目有分包的，供应商可参与其中某一个或多个分包的磋商，成交包数详见供应商须知前附表中规定。</w:t>
      </w:r>
    </w:p>
    <w:p w14:paraId="4D327B3E">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1.2.6 采购预算：见竞争性磋商公告。</w:t>
      </w:r>
    </w:p>
    <w:p w14:paraId="78D04977">
      <w:pPr>
        <w:adjustRightInd w:val="0"/>
        <w:spacing w:line="360" w:lineRule="auto"/>
        <w:ind w:firstLine="241" w:firstLineChars="100"/>
        <w:rPr>
          <w:rFonts w:ascii="宋体" w:hAnsi="宋体" w:eastAsia="宋体" w:cs="宋体"/>
          <w:b/>
          <w:bCs/>
          <w:color w:val="auto"/>
          <w:sz w:val="24"/>
        </w:rPr>
      </w:pPr>
      <w:bookmarkStart w:id="94" w:name="_Toc466024502"/>
      <w:bookmarkStart w:id="95" w:name="_Toc455587034"/>
      <w:bookmarkStart w:id="96" w:name="_Toc458504820"/>
      <w:bookmarkStart w:id="97" w:name="_Toc455587218"/>
      <w:bookmarkStart w:id="98" w:name="_Toc445554690"/>
      <w:r>
        <w:rPr>
          <w:rFonts w:hint="eastAsia" w:ascii="宋体" w:hAnsi="宋体" w:eastAsia="宋体" w:cs="宋体"/>
          <w:b/>
          <w:bCs/>
          <w:color w:val="auto"/>
          <w:sz w:val="24"/>
        </w:rPr>
        <w:t>1.3 采购需求、服务期限、服务地点和质量要求</w:t>
      </w:r>
      <w:bookmarkEnd w:id="94"/>
      <w:bookmarkEnd w:id="95"/>
      <w:bookmarkEnd w:id="96"/>
      <w:bookmarkEnd w:id="97"/>
      <w:bookmarkEnd w:id="98"/>
    </w:p>
    <w:p w14:paraId="02ECD9EB">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1.3.1 采购需求：见第三章采购需求。</w:t>
      </w:r>
    </w:p>
    <w:p w14:paraId="1EAA9AF4">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1.3.2 服务期限和服务地点：见第三章采购需求。</w:t>
      </w:r>
    </w:p>
    <w:p w14:paraId="4D787419">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1.3.3付款方式：见第三章采购需求。</w:t>
      </w:r>
    </w:p>
    <w:p w14:paraId="7342345D">
      <w:pPr>
        <w:adjustRightInd w:val="0"/>
        <w:spacing w:line="360" w:lineRule="auto"/>
        <w:ind w:firstLine="241" w:firstLineChars="100"/>
        <w:rPr>
          <w:rFonts w:ascii="宋体" w:hAnsi="宋体" w:eastAsia="宋体" w:cs="宋体"/>
          <w:b/>
          <w:bCs/>
          <w:color w:val="auto"/>
          <w:sz w:val="24"/>
        </w:rPr>
      </w:pPr>
      <w:bookmarkStart w:id="99" w:name="_Toc144974502"/>
      <w:bookmarkStart w:id="100" w:name="_Toc333600687"/>
      <w:bookmarkStart w:id="101" w:name="_Toc455587035"/>
      <w:bookmarkStart w:id="102" w:name="_Toc342294718"/>
      <w:bookmarkStart w:id="103" w:name="_Toc445554692"/>
      <w:bookmarkStart w:id="104" w:name="_Toc371415924"/>
      <w:bookmarkStart w:id="105" w:name="_Toc152045534"/>
      <w:bookmarkStart w:id="106" w:name="_Toc179632551"/>
      <w:bookmarkStart w:id="107" w:name="_Toc333587857"/>
      <w:bookmarkStart w:id="108" w:name="_Toc466024503"/>
      <w:bookmarkStart w:id="109" w:name="_Toc458504821"/>
      <w:bookmarkStart w:id="110" w:name="_Toc342296166"/>
      <w:bookmarkStart w:id="111" w:name="_Toc333599663"/>
      <w:bookmarkStart w:id="112" w:name="_Toc342297623"/>
      <w:bookmarkStart w:id="113" w:name="_Toc338943704"/>
      <w:bookmarkStart w:id="114" w:name="_Toc455587219"/>
      <w:bookmarkStart w:id="115" w:name="_Toc338944609"/>
      <w:bookmarkStart w:id="116" w:name="_Toc152042310"/>
      <w:r>
        <w:rPr>
          <w:rFonts w:hint="eastAsia" w:ascii="宋体" w:hAnsi="宋体" w:eastAsia="宋体" w:cs="宋体"/>
          <w:b/>
          <w:bCs/>
          <w:color w:val="auto"/>
          <w:sz w:val="24"/>
        </w:rPr>
        <w:t>1.4 供应商资格要求</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1BDC1A02">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1.4.1 供应商应具备承担本采购项目的资质条件、能力和信誉：见竞争性磋商公告。</w:t>
      </w:r>
    </w:p>
    <w:p w14:paraId="3FED9D3B">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1.4.2 供应商须知前附表规定接受联合体响应的，除应符合本章第1.4.1项和供应商须知前附表的要求外，还应遵守以下规定：</w:t>
      </w:r>
    </w:p>
    <w:p w14:paraId="5FC46421">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（1）联合体各方应按竞争性磋商文件提供的格式签订联合体协议书，明确联合体牵头人和各方权利义务，并</w:t>
      </w:r>
      <w:r>
        <w:rPr>
          <w:rFonts w:hint="eastAsia" w:ascii="宋体" w:hAnsi="宋体" w:eastAsia="宋体" w:cs="宋体"/>
          <w:b/>
          <w:bCs/>
          <w:color w:val="auto"/>
          <w:sz w:val="24"/>
        </w:rPr>
        <w:t>承诺</w:t>
      </w:r>
      <w:r>
        <w:rPr>
          <w:rFonts w:hint="eastAsia" w:ascii="宋体" w:hAnsi="宋体" w:eastAsia="宋体" w:cs="宋体"/>
          <w:color w:val="auto"/>
          <w:sz w:val="24"/>
        </w:rPr>
        <w:t>就成交项目向采购人承担连带责任；</w:t>
      </w:r>
    </w:p>
    <w:p w14:paraId="77E991A8">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（2）由同一专业的单位组成的联合体，按照资质等级较低的单位确定资质等级；</w:t>
      </w:r>
    </w:p>
    <w:p w14:paraId="0CCDB8EF">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（3）以联合体形式参加采购活动的，联合体各方不得再单独参加或者与其他供应商另外组成联合体参加同一标包的采购活动；</w:t>
      </w:r>
    </w:p>
    <w:p w14:paraId="5CFCEAB6">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4）联合体各方应分别按照本竞争性磋商文件的要求，填写响应文件中的相应表格，并由联合体牵头人负责对联合体各成员的资料进行统一汇总后一并提交给采购人；联合体牵头人所提交的响应文件应认为已代表了联合体各成员的真实情况；</w:t>
      </w:r>
    </w:p>
    <w:p w14:paraId="49E5DF3D">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（5）尽管委任了联合体牵头人，但联合体各成员在参加采购活动、签订合同与履行合同过程中，仍负有连带的和各自的法律责任。</w:t>
      </w:r>
    </w:p>
    <w:p w14:paraId="333E6780">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1.4.3 供应商（包括联合体各成员）不得存在下列情形之一：</w:t>
      </w:r>
    </w:p>
    <w:p w14:paraId="73B85B2B">
      <w:pPr>
        <w:widowControl/>
        <w:spacing w:line="360" w:lineRule="auto"/>
        <w:ind w:firstLine="435"/>
        <w:jc w:val="left"/>
        <w:rPr>
          <w:rFonts w:ascii="宋体" w:hAnsi="宋体" w:eastAsia="宋体" w:cs="宋体"/>
          <w:color w:val="auto"/>
          <w:sz w:val="24"/>
        </w:rPr>
      </w:pPr>
      <w:bookmarkStart w:id="117" w:name="_Toc333600688"/>
      <w:bookmarkStart w:id="118" w:name="_Toc342297624"/>
      <w:bookmarkStart w:id="119" w:name="_Toc342296167"/>
      <w:bookmarkStart w:id="120" w:name="_Toc179632552"/>
      <w:bookmarkStart w:id="121" w:name="_Toc152042311"/>
      <w:bookmarkStart w:id="122" w:name="_Toc333587858"/>
      <w:bookmarkStart w:id="123" w:name="_Toc338944610"/>
      <w:bookmarkStart w:id="124" w:name="_Toc342294719"/>
      <w:bookmarkStart w:id="125" w:name="_Toc152045535"/>
      <w:bookmarkStart w:id="126" w:name="_Toc333599664"/>
      <w:bookmarkStart w:id="127" w:name="_Toc338943705"/>
      <w:bookmarkStart w:id="128" w:name="_Toc144974503"/>
      <w:r>
        <w:rPr>
          <w:rFonts w:hint="eastAsia" w:ascii="宋体" w:hAnsi="宋体" w:eastAsia="宋体" w:cs="宋体"/>
          <w:color w:val="auto"/>
          <w:sz w:val="24"/>
        </w:rPr>
        <w:t>（1）为本采购项目的采购代理机构；</w:t>
      </w:r>
    </w:p>
    <w:p w14:paraId="4AB6FC76">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（2）为采购人不具有独立法人资格的附属机构；</w:t>
      </w:r>
    </w:p>
    <w:p w14:paraId="16B42FA9">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（3）与采购人存在利害关系且可能影响采购公正性；</w:t>
      </w:r>
    </w:p>
    <w:p w14:paraId="720C9A23">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（4）由本采购项目采购代理机构代理参加采购活动，或者接受过本采购项目的采购代理机构为本采购项目提供咨询的；</w:t>
      </w:r>
    </w:p>
    <w:p w14:paraId="1CD3A6EB">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（5）被责令停产停业、暂扣或者吊销许可证、暂扣或者吊销执照；</w:t>
      </w:r>
    </w:p>
    <w:p w14:paraId="4211F85B">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（6）进入清算程序，或被宣告破产，或其他丧失履约能力的情形；</w:t>
      </w:r>
    </w:p>
    <w:p w14:paraId="5375E475">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（7）与本项目其他供应商的单位负责人为同一人或者存在直接控股、管理关系的不同供应商；</w:t>
      </w:r>
    </w:p>
    <w:p w14:paraId="6DCCAA71">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（8）被依法禁止参加政府采购活动并在有效期内的；</w:t>
      </w:r>
    </w:p>
    <w:p w14:paraId="209F7AFD">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9）为本采购项目提供整体设计、规范编制或者项目管理、监理、检测等服务的供应商，不得再参加该采购项目的其他采购活动，具体按《关于〈中华人民共和国政府采购法实施条例〉第十八条第二款法律适用的函》（财办库〔2015〕295号）文件规定；</w:t>
      </w:r>
    </w:p>
    <w:p w14:paraId="59E7E787">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（10）被人民法院列入失信被执行人名单的；</w:t>
      </w:r>
    </w:p>
    <w:p w14:paraId="26559CF2">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（11）被税务机关列入重大税收违法失信主体名单的；</w:t>
      </w:r>
    </w:p>
    <w:p w14:paraId="3EE40899">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（12）被财政部门列入政府采购严重违法失信行为记录名单的；</w:t>
      </w:r>
    </w:p>
    <w:p w14:paraId="0DBD6E95">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（13）被市场监督管理部门列入严重违法失信名单的；</w:t>
      </w:r>
    </w:p>
    <w:p w14:paraId="69A2E949">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（14）法律法规规定的其他情形；</w:t>
      </w:r>
    </w:p>
    <w:p w14:paraId="13CA25BE">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（15）供应商须知前附表规定的其他情形。</w:t>
      </w:r>
    </w:p>
    <w:p w14:paraId="28543452">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以联合体方式参加采购活动的，联合体任一成员不得存在以上情形。</w:t>
      </w:r>
    </w:p>
    <w:p w14:paraId="39595E94">
      <w:pPr>
        <w:adjustRightInd w:val="0"/>
        <w:spacing w:line="360" w:lineRule="auto"/>
        <w:ind w:firstLine="241" w:firstLineChars="100"/>
        <w:rPr>
          <w:rFonts w:ascii="宋体" w:hAnsi="宋体" w:eastAsia="宋体" w:cs="宋体"/>
          <w:b/>
          <w:bCs/>
          <w:color w:val="auto"/>
          <w:sz w:val="24"/>
        </w:rPr>
      </w:pPr>
      <w:bookmarkStart w:id="129" w:name="_Toc466024504"/>
      <w:bookmarkStart w:id="130" w:name="_Toc445554693"/>
      <w:bookmarkStart w:id="131" w:name="_Toc458504822"/>
      <w:bookmarkStart w:id="132" w:name="_Toc455587036"/>
      <w:bookmarkStart w:id="133" w:name="_Toc371415925"/>
      <w:bookmarkStart w:id="134" w:name="_Toc455587220"/>
      <w:r>
        <w:rPr>
          <w:rFonts w:hint="eastAsia" w:ascii="宋体" w:hAnsi="宋体" w:eastAsia="宋体" w:cs="宋体"/>
          <w:b/>
          <w:bCs/>
          <w:color w:val="auto"/>
          <w:sz w:val="24"/>
        </w:rPr>
        <w:t>1.5 费用承担</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78CF01B6">
      <w:pPr>
        <w:widowControl/>
        <w:spacing w:line="360" w:lineRule="auto"/>
        <w:ind w:firstLine="435"/>
        <w:jc w:val="left"/>
        <w:rPr>
          <w:rFonts w:ascii="宋体" w:hAnsi="宋体" w:eastAsia="宋体" w:cs="宋体"/>
          <w:color w:val="auto"/>
          <w:sz w:val="24"/>
        </w:rPr>
      </w:pPr>
      <w:bookmarkStart w:id="135" w:name="_Toc445554694"/>
      <w:bookmarkStart w:id="136" w:name="_Toc455587037"/>
      <w:bookmarkStart w:id="137" w:name="_Toc458504823"/>
      <w:bookmarkStart w:id="138" w:name="_Toc466024505"/>
      <w:bookmarkStart w:id="139" w:name="_Toc455587221"/>
      <w:bookmarkStart w:id="140" w:name="_Toc152042312"/>
      <w:bookmarkStart w:id="141" w:name="_Toc152045536"/>
      <w:bookmarkStart w:id="142" w:name="_Toc247527560"/>
      <w:bookmarkStart w:id="143" w:name="_Toc247513959"/>
      <w:bookmarkStart w:id="144" w:name="_Toc300834956"/>
      <w:bookmarkStart w:id="145" w:name="_Toc144974504"/>
      <w:r>
        <w:rPr>
          <w:rFonts w:hint="eastAsia" w:ascii="宋体" w:hAnsi="宋体" w:eastAsia="宋体" w:cs="宋体"/>
          <w:color w:val="auto"/>
          <w:sz w:val="24"/>
        </w:rPr>
        <w:t>供应商准备和参加采购活动发生的费用自理。</w:t>
      </w:r>
    </w:p>
    <w:bookmarkEnd w:id="135"/>
    <w:bookmarkEnd w:id="136"/>
    <w:bookmarkEnd w:id="137"/>
    <w:bookmarkEnd w:id="138"/>
    <w:bookmarkEnd w:id="139"/>
    <w:p w14:paraId="5084755F">
      <w:pPr>
        <w:adjustRightInd w:val="0"/>
        <w:spacing w:line="360" w:lineRule="auto"/>
        <w:ind w:firstLine="241" w:firstLineChars="100"/>
        <w:rPr>
          <w:rFonts w:ascii="宋体" w:hAnsi="宋体" w:eastAsia="宋体" w:cs="宋体"/>
          <w:b/>
          <w:bCs/>
          <w:color w:val="auto"/>
          <w:sz w:val="24"/>
        </w:rPr>
      </w:pPr>
      <w:bookmarkStart w:id="146" w:name="_Toc455587038"/>
      <w:bookmarkStart w:id="147" w:name="_Toc466024506"/>
      <w:bookmarkStart w:id="148" w:name="_Toc445554695"/>
      <w:bookmarkStart w:id="149" w:name="_Toc458504824"/>
      <w:bookmarkStart w:id="150" w:name="_Toc455587222"/>
      <w:r>
        <w:rPr>
          <w:rFonts w:hint="eastAsia" w:ascii="宋体" w:hAnsi="宋体" w:eastAsia="宋体" w:cs="宋体"/>
          <w:b/>
          <w:bCs/>
          <w:color w:val="auto"/>
          <w:sz w:val="24"/>
        </w:rPr>
        <w:t>1.6 语言文字</w:t>
      </w:r>
      <w:bookmarkEnd w:id="140"/>
      <w:bookmarkEnd w:id="141"/>
      <w:bookmarkEnd w:id="142"/>
      <w:bookmarkEnd w:id="143"/>
      <w:bookmarkEnd w:id="144"/>
      <w:bookmarkEnd w:id="145"/>
      <w:bookmarkEnd w:id="146"/>
      <w:bookmarkEnd w:id="147"/>
      <w:bookmarkEnd w:id="148"/>
      <w:bookmarkEnd w:id="149"/>
      <w:bookmarkEnd w:id="150"/>
    </w:p>
    <w:p w14:paraId="15788361">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除专用术语外，与竞争性磋商有关的语言均应当使用中文。必要时专用术语应附有中文注释。</w:t>
      </w:r>
    </w:p>
    <w:p w14:paraId="67C02355">
      <w:pPr>
        <w:adjustRightInd w:val="0"/>
        <w:spacing w:line="360" w:lineRule="auto"/>
        <w:ind w:firstLine="241" w:firstLineChars="100"/>
        <w:rPr>
          <w:rFonts w:ascii="宋体" w:hAnsi="宋体" w:eastAsia="宋体" w:cs="宋体"/>
          <w:b/>
          <w:bCs/>
          <w:color w:val="auto"/>
          <w:sz w:val="24"/>
        </w:rPr>
      </w:pPr>
      <w:bookmarkStart w:id="151" w:name="_Toc179632555"/>
      <w:bookmarkStart w:id="152" w:name="_Toc371415926"/>
      <w:bookmarkStart w:id="153" w:name="_Toc333600691"/>
      <w:bookmarkStart w:id="154" w:name="_Toc342296170"/>
      <w:bookmarkStart w:id="155" w:name="_Toc455587039"/>
      <w:bookmarkStart w:id="156" w:name="_Toc342297627"/>
      <w:bookmarkStart w:id="157" w:name="_Toc338943708"/>
      <w:bookmarkStart w:id="158" w:name="_Toc455587223"/>
      <w:bookmarkStart w:id="159" w:name="_Toc445554696"/>
      <w:bookmarkStart w:id="160" w:name="_Toc144974506"/>
      <w:bookmarkStart w:id="161" w:name="_Toc333599667"/>
      <w:bookmarkStart w:id="162" w:name="_Toc152045538"/>
      <w:bookmarkStart w:id="163" w:name="_Toc342294722"/>
      <w:bookmarkStart w:id="164" w:name="_Toc152042314"/>
      <w:bookmarkStart w:id="165" w:name="_Toc333587861"/>
      <w:bookmarkStart w:id="166" w:name="_Toc338944613"/>
      <w:bookmarkStart w:id="167" w:name="_Toc458504825"/>
      <w:bookmarkStart w:id="168" w:name="_Toc466024507"/>
      <w:r>
        <w:rPr>
          <w:rFonts w:hint="eastAsia" w:ascii="宋体" w:hAnsi="宋体" w:eastAsia="宋体" w:cs="宋体"/>
          <w:b/>
          <w:bCs/>
          <w:color w:val="auto"/>
          <w:sz w:val="24"/>
        </w:rPr>
        <w:t xml:space="preserve">1.7 </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Pr>
          <w:rFonts w:hint="eastAsia" w:ascii="宋体" w:hAnsi="宋体" w:eastAsia="宋体" w:cs="宋体"/>
          <w:b/>
          <w:bCs/>
          <w:color w:val="auto"/>
          <w:sz w:val="24"/>
        </w:rPr>
        <w:t>响应文件中标准和计量单位的使用</w:t>
      </w:r>
    </w:p>
    <w:p w14:paraId="2CD13867">
      <w:pPr>
        <w:widowControl/>
        <w:spacing w:line="360" w:lineRule="auto"/>
        <w:ind w:firstLine="435"/>
        <w:jc w:val="left"/>
        <w:rPr>
          <w:rFonts w:ascii="宋体" w:hAnsi="宋体" w:eastAsia="宋体" w:cs="宋体"/>
          <w:color w:val="auto"/>
          <w:sz w:val="24"/>
        </w:rPr>
      </w:pPr>
      <w:bookmarkStart w:id="169" w:name="_Toc455587224"/>
      <w:bookmarkStart w:id="170" w:name="_Toc371415927"/>
      <w:bookmarkStart w:id="171" w:name="_Toc455587040"/>
      <w:bookmarkStart w:id="172" w:name="_Toc458504826"/>
      <w:bookmarkStart w:id="173" w:name="_Toc445554697"/>
      <w:bookmarkStart w:id="174" w:name="_Toc466024508"/>
      <w:bookmarkStart w:id="175" w:name="_Toc179632557"/>
      <w:bookmarkStart w:id="176" w:name="_Toc338944615"/>
      <w:bookmarkStart w:id="177" w:name="_Toc333587863"/>
      <w:bookmarkStart w:id="178" w:name="_Toc342294724"/>
      <w:bookmarkStart w:id="179" w:name="_Toc342297629"/>
      <w:bookmarkStart w:id="180" w:name="_Toc144974508"/>
      <w:bookmarkStart w:id="181" w:name="_Toc333600693"/>
      <w:bookmarkStart w:id="182" w:name="_Toc152045540"/>
      <w:bookmarkStart w:id="183" w:name="_Toc152042316"/>
      <w:bookmarkStart w:id="184" w:name="_Toc338943710"/>
      <w:bookmarkStart w:id="185" w:name="_Toc333599669"/>
      <w:bookmarkStart w:id="186" w:name="_Toc342296172"/>
      <w:r>
        <w:rPr>
          <w:rFonts w:hint="eastAsia" w:ascii="宋体" w:hAnsi="宋体" w:eastAsia="宋体" w:cs="宋体"/>
          <w:color w:val="auto"/>
          <w:sz w:val="24"/>
        </w:rPr>
        <w:t>1.7.1无论磋商文件中是否要求，供应商所投服务及伴随的货物和工程均应符合国家强制性标准。</w:t>
      </w:r>
    </w:p>
    <w:p w14:paraId="3131B755">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1.7.2供应商与采购代理机构之间与磋商有关的所有往来通知、函件和响应文件均用中文表述。供应商随响应文件提供的证明文件和资料可以为其它语言， 但必须附中文译文。翻译的中文资料与外文资料如果出现差异时，以中文为准。</w:t>
      </w:r>
    </w:p>
    <w:p w14:paraId="4EEB0BCE">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1.7.3除磋商文件中有特殊要求外，响应文件中所使用的计量单位，应采用中华人民共和国法定计量单位。</w:t>
      </w:r>
    </w:p>
    <w:p w14:paraId="23DBC102">
      <w:pPr>
        <w:adjustRightInd w:val="0"/>
        <w:spacing w:line="360" w:lineRule="auto"/>
        <w:ind w:firstLine="241" w:firstLineChars="100"/>
        <w:rPr>
          <w:rFonts w:ascii="宋体" w:hAnsi="宋体" w:eastAsia="宋体" w:cs="宋体"/>
          <w:b/>
          <w:bCs/>
          <w:color w:val="auto"/>
          <w:sz w:val="24"/>
        </w:rPr>
      </w:pPr>
      <w:r>
        <w:rPr>
          <w:rFonts w:hint="eastAsia" w:ascii="宋体" w:hAnsi="宋体" w:eastAsia="宋体" w:cs="宋体"/>
          <w:b/>
          <w:bCs/>
          <w:color w:val="auto"/>
          <w:sz w:val="24"/>
        </w:rPr>
        <w:t>1.</w:t>
      </w:r>
      <w:bookmarkEnd w:id="169"/>
      <w:bookmarkEnd w:id="170"/>
      <w:bookmarkEnd w:id="171"/>
      <w:bookmarkEnd w:id="172"/>
      <w:bookmarkEnd w:id="173"/>
      <w:r>
        <w:rPr>
          <w:rFonts w:hint="eastAsia" w:ascii="宋体" w:hAnsi="宋体" w:eastAsia="宋体" w:cs="宋体"/>
          <w:b/>
          <w:bCs/>
          <w:color w:val="auto"/>
          <w:sz w:val="24"/>
        </w:rPr>
        <w:t>8 现场考察</w:t>
      </w:r>
      <w:bookmarkEnd w:id="174"/>
    </w:p>
    <w:p w14:paraId="2CC36C67">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1.8.1 供应商须知前附表规定组织现场考察的，采购人按供应商须知前附表规定的时间、地点组织供应商现场考察。采购人不组织统一现场考察的，由供应商自行考察现场。</w:t>
      </w:r>
    </w:p>
    <w:p w14:paraId="198E12DF">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1.8.2 供应商现场考察发生的费用自理。</w:t>
      </w:r>
    </w:p>
    <w:p w14:paraId="3BA90112">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1.8.3 除采购人的原因外，供应商自行负责在现场考察中所发生的人员伤亡和财产损失。</w:t>
      </w:r>
    </w:p>
    <w:p w14:paraId="7C17106C">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1.8.4 采购人在现场考察中介绍的现场情况和周边相关的环境情况，仅作为供应商在编制响应文件时参考，采购人不对供应商据此作出的判断和决策负责。</w:t>
      </w:r>
    </w:p>
    <w:p w14:paraId="4C6895E4">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1.8.5 除非有特殊要求，竞争性磋商文件不单独提供供货使用地的自然环境、气候条件、公用设施等情况，供应商被视为熟悉上述与履行合同有关的一切情况。</w:t>
      </w:r>
    </w:p>
    <w:p w14:paraId="2CA0C6EC">
      <w:pPr>
        <w:adjustRightInd w:val="0"/>
        <w:spacing w:line="360" w:lineRule="auto"/>
        <w:ind w:firstLine="241" w:firstLineChars="100"/>
        <w:rPr>
          <w:rFonts w:ascii="宋体" w:hAnsi="宋体" w:eastAsia="宋体" w:cs="宋体"/>
          <w:b/>
          <w:bCs/>
          <w:color w:val="auto"/>
          <w:sz w:val="24"/>
        </w:rPr>
      </w:pPr>
      <w:bookmarkStart w:id="187" w:name="_Toc455587225"/>
      <w:bookmarkStart w:id="188" w:name="_Toc458504827"/>
      <w:bookmarkStart w:id="189" w:name="_Toc445554698"/>
      <w:bookmarkStart w:id="190" w:name="_Toc455587041"/>
      <w:bookmarkStart w:id="191" w:name="_Toc466024509"/>
      <w:r>
        <w:rPr>
          <w:rFonts w:hint="eastAsia" w:ascii="宋体" w:hAnsi="宋体" w:eastAsia="宋体" w:cs="宋体"/>
          <w:b/>
          <w:bCs/>
          <w:color w:val="auto"/>
          <w:sz w:val="24"/>
        </w:rPr>
        <w:t>1.</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hint="eastAsia" w:ascii="宋体" w:hAnsi="宋体" w:eastAsia="宋体" w:cs="宋体"/>
          <w:b/>
          <w:bCs/>
          <w:color w:val="auto"/>
          <w:sz w:val="24"/>
        </w:rPr>
        <w:t>9 分包</w:t>
      </w:r>
    </w:p>
    <w:p w14:paraId="45DA21F4">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 xml:space="preserve">1.9.1 供应商拟在成交后将成交项目的非主体、非关键性工作进行分包的，应符合供应商须知前附表规定的分包内容、分包金额，分包承担主体应当具备相应资质条件且不得再次分包，除供应商须知前附表规定的非主体、非关键性工作外，其他工作不得分包。 </w:t>
      </w:r>
    </w:p>
    <w:p w14:paraId="0090E2C2">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1.9.2 成交供应商不得向他人转让成交项目。成交供应商应当就分包项目向采购人负责，分包承担主体就分包项目承担连带责任。</w:t>
      </w:r>
    </w:p>
    <w:p w14:paraId="1808D2EE">
      <w:pPr>
        <w:autoSpaceDE w:val="0"/>
        <w:autoSpaceDN w:val="0"/>
        <w:adjustRightInd w:val="0"/>
        <w:spacing w:line="360" w:lineRule="auto"/>
        <w:ind w:firstLine="241" w:firstLineChars="100"/>
        <w:outlineLvl w:val="2"/>
        <w:rPr>
          <w:rFonts w:ascii="宋体" w:hAnsi="宋体" w:eastAsia="宋体" w:cs="宋体"/>
          <w:b/>
          <w:color w:val="auto"/>
          <w:sz w:val="24"/>
        </w:rPr>
      </w:pPr>
      <w:bookmarkStart w:id="192" w:name="_Toc28835"/>
      <w:r>
        <w:rPr>
          <w:rFonts w:hint="eastAsia" w:ascii="宋体" w:hAnsi="宋体" w:eastAsia="宋体" w:cs="宋体"/>
          <w:b/>
          <w:color w:val="auto"/>
          <w:sz w:val="24"/>
        </w:rPr>
        <w:t>2.定义</w:t>
      </w:r>
      <w:bookmarkEnd w:id="192"/>
    </w:p>
    <w:p w14:paraId="6C83A41C">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2.1服务：系指成交供应商根据合同约定应向采购人履行的除货物和工程以外的其他采购对象，包括采购人自身需要的服务和向社会公众提供的公共服务。</w:t>
      </w:r>
    </w:p>
    <w:p w14:paraId="46647915">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2.2时限（年份、月份等）计算：系指从磋商之日向前追溯 X 年/月（“X” 为“一”及以后整数）起算。</w:t>
      </w:r>
    </w:p>
    <w:p w14:paraId="03C21CC6">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2.3业绩：除非本磋商文件中另有规定，业绩系指符合本磋商文件规定的与最终用户签订的合同。供应商与其关联公司（如母公司、控股公司、分公司、子公司、同一法定代表人的公司等）之间签订的合同，均不予认可。</w:t>
      </w:r>
    </w:p>
    <w:p w14:paraId="4F4399EC">
      <w:pPr>
        <w:widowControl/>
        <w:spacing w:line="360" w:lineRule="auto"/>
        <w:ind w:firstLine="435"/>
        <w:jc w:val="left"/>
        <w:rPr>
          <w:rFonts w:ascii="宋体" w:hAnsi="宋体" w:eastAsia="宋体" w:cs="宋体"/>
          <w:color w:val="auto"/>
          <w:sz w:val="24"/>
        </w:rPr>
      </w:pPr>
      <w:r>
        <w:rPr>
          <w:rFonts w:hint="eastAsia" w:ascii="宋体" w:hAnsi="宋体" w:eastAsia="宋体" w:cs="宋体"/>
          <w:color w:val="auto"/>
          <w:sz w:val="24"/>
        </w:rPr>
        <w:t>除非本磋商文件中另有规定，否则业绩均为已服务完毕的业绩，业绩时间均以合同签订之日为追溯节点。</w:t>
      </w:r>
    </w:p>
    <w:p w14:paraId="411B14C5">
      <w:pPr>
        <w:autoSpaceDE w:val="0"/>
        <w:autoSpaceDN w:val="0"/>
        <w:adjustRightInd w:val="0"/>
        <w:spacing w:line="360" w:lineRule="auto"/>
        <w:ind w:firstLine="241" w:firstLineChars="100"/>
        <w:outlineLvl w:val="2"/>
        <w:rPr>
          <w:rFonts w:ascii="宋体" w:hAnsi="宋体" w:eastAsia="宋体" w:cs="宋体"/>
          <w:b/>
          <w:color w:val="auto"/>
          <w:sz w:val="24"/>
        </w:rPr>
      </w:pPr>
      <w:bookmarkStart w:id="193" w:name="_Toc7560"/>
      <w:r>
        <w:rPr>
          <w:rFonts w:hint="eastAsia" w:ascii="宋体" w:hAnsi="宋体" w:eastAsia="宋体" w:cs="宋体"/>
          <w:b/>
          <w:color w:val="auto"/>
          <w:sz w:val="24"/>
        </w:rPr>
        <w:t>3.采购人、采购代理机构及供应商</w:t>
      </w:r>
      <w:bookmarkEnd w:id="193"/>
    </w:p>
    <w:p w14:paraId="73ED4D61">
      <w:pPr>
        <w:spacing w:line="360" w:lineRule="auto"/>
        <w:ind w:firstLine="435"/>
        <w:rPr>
          <w:rFonts w:ascii="宋体" w:hAnsi="宋体" w:eastAsia="宋体" w:cs="宋体"/>
          <w:color w:val="auto"/>
          <w:sz w:val="24"/>
        </w:rPr>
      </w:pPr>
      <w:r>
        <w:rPr>
          <w:rFonts w:hint="eastAsia" w:ascii="宋体" w:hAnsi="宋体" w:eastAsia="宋体" w:cs="宋体"/>
          <w:b/>
          <w:bCs/>
          <w:color w:val="auto"/>
          <w:sz w:val="24"/>
        </w:rPr>
        <w:t>3.1采购人：</w:t>
      </w:r>
      <w:r>
        <w:rPr>
          <w:rFonts w:hint="eastAsia" w:ascii="宋体" w:hAnsi="宋体" w:eastAsia="宋体" w:cs="宋体"/>
          <w:color w:val="auto"/>
          <w:sz w:val="24"/>
        </w:rPr>
        <w:t>是指依法开展采购活动的国家机关、</w:t>
      </w:r>
      <w:r>
        <w:rPr>
          <w:rFonts w:hint="eastAsia" w:ascii="宋体" w:hAnsi="宋体" w:eastAsia="宋体" w:cs="宋体"/>
          <w:color w:val="auto"/>
          <w:sz w:val="24"/>
          <w:lang w:val="en-US" w:eastAsia="zh-CN"/>
        </w:rPr>
        <w:t>企</w:t>
      </w:r>
      <w:r>
        <w:rPr>
          <w:rFonts w:hint="eastAsia" w:ascii="宋体" w:hAnsi="宋体" w:eastAsia="宋体" w:cs="宋体"/>
          <w:color w:val="auto"/>
          <w:sz w:val="24"/>
        </w:rPr>
        <w:t>事业单位、团体组织。</w:t>
      </w:r>
    </w:p>
    <w:p w14:paraId="69AA497A">
      <w:pPr>
        <w:spacing w:line="360" w:lineRule="auto"/>
        <w:ind w:firstLine="435"/>
        <w:rPr>
          <w:rFonts w:ascii="宋体" w:hAnsi="宋体" w:eastAsia="宋体" w:cs="宋体"/>
          <w:color w:val="auto"/>
          <w:sz w:val="24"/>
        </w:rPr>
      </w:pPr>
      <w:r>
        <w:rPr>
          <w:rFonts w:hint="eastAsia" w:ascii="宋体" w:hAnsi="宋体" w:eastAsia="宋体" w:cs="宋体"/>
          <w:b/>
          <w:bCs/>
          <w:color w:val="auto"/>
          <w:sz w:val="24"/>
        </w:rPr>
        <w:t>3.2采购代理机构：</w:t>
      </w:r>
      <w:r>
        <w:rPr>
          <w:rFonts w:hint="eastAsia" w:ascii="宋体" w:hAnsi="宋体" w:eastAsia="宋体" w:cs="宋体"/>
          <w:color w:val="auto"/>
          <w:sz w:val="24"/>
        </w:rPr>
        <w:t>是指集中采购机构或从事采购代理业务的社会中介机构。</w:t>
      </w:r>
    </w:p>
    <w:p w14:paraId="65AD8463">
      <w:pPr>
        <w:spacing w:line="360" w:lineRule="auto"/>
        <w:ind w:firstLine="435"/>
        <w:rPr>
          <w:rFonts w:ascii="宋体" w:hAnsi="宋体" w:eastAsia="宋体" w:cs="宋体"/>
          <w:color w:val="auto"/>
          <w:sz w:val="24"/>
        </w:rPr>
      </w:pPr>
      <w:r>
        <w:rPr>
          <w:rFonts w:hint="eastAsia" w:ascii="宋体" w:hAnsi="宋体" w:eastAsia="宋体" w:cs="宋体"/>
          <w:b/>
          <w:bCs/>
          <w:color w:val="auto"/>
          <w:sz w:val="24"/>
        </w:rPr>
        <w:t>3.3采购监督管理部门：</w:t>
      </w:r>
      <w:r>
        <w:rPr>
          <w:rFonts w:hint="default" w:ascii="Times New Roman" w:hAnsi="Times New Roman" w:eastAsia="宋体" w:cs="Times New Roman"/>
          <w:color w:val="auto"/>
          <w:sz w:val="24"/>
        </w:rPr>
        <w:t>依法履行与</w:t>
      </w:r>
      <w:r>
        <w:rPr>
          <w:rFonts w:hint="default" w:ascii="Times New Roman" w:hAnsi="Times New Roman" w:eastAsia="宋体" w:cs="Times New Roman"/>
          <w:color w:val="auto"/>
          <w:sz w:val="24"/>
          <w:lang w:val="en-US" w:eastAsia="zh-CN"/>
        </w:rPr>
        <w:t>本次</w:t>
      </w:r>
      <w:r>
        <w:rPr>
          <w:rFonts w:hint="default" w:ascii="Times New Roman" w:hAnsi="Times New Roman" w:eastAsia="宋体" w:cs="Times New Roman"/>
          <w:color w:val="auto"/>
          <w:sz w:val="24"/>
        </w:rPr>
        <w:t>采购活动有关的监督管理职责。本项目的采购监督管理部门</w:t>
      </w:r>
      <w:r>
        <w:rPr>
          <w:rFonts w:hint="default" w:ascii="Times New Roman" w:hAnsi="Times New Roman" w:eastAsia="宋体" w:cs="Times New Roman"/>
          <w:color w:val="auto"/>
          <w:sz w:val="24"/>
          <w:u w:val="single"/>
        </w:rPr>
        <w:t>见供应商须知前附表</w:t>
      </w:r>
      <w:r>
        <w:rPr>
          <w:rFonts w:hint="default" w:ascii="Times New Roman" w:hAnsi="Times New Roman" w:eastAsia="宋体" w:cs="Times New Roman"/>
          <w:color w:val="auto"/>
          <w:sz w:val="24"/>
        </w:rPr>
        <w:t>。</w:t>
      </w:r>
    </w:p>
    <w:p w14:paraId="16164F72">
      <w:pPr>
        <w:spacing w:line="360" w:lineRule="auto"/>
        <w:ind w:firstLine="435"/>
        <w:rPr>
          <w:rFonts w:ascii="宋体" w:hAnsi="宋体" w:eastAsia="宋体" w:cs="宋体"/>
          <w:color w:val="auto"/>
          <w:sz w:val="24"/>
        </w:rPr>
      </w:pPr>
      <w:r>
        <w:rPr>
          <w:rFonts w:hint="eastAsia" w:ascii="宋体" w:hAnsi="宋体" w:eastAsia="宋体" w:cs="宋体"/>
          <w:b/>
          <w:bCs/>
          <w:color w:val="auto"/>
          <w:sz w:val="24"/>
        </w:rPr>
        <w:t>3.4供应商：</w:t>
      </w:r>
      <w:r>
        <w:rPr>
          <w:rFonts w:hint="eastAsia" w:ascii="宋体" w:hAnsi="宋体" w:eastAsia="宋体" w:cs="宋体"/>
          <w:color w:val="auto"/>
          <w:sz w:val="24"/>
        </w:rPr>
        <w:t>是指向采购人提供货物、工程或者服务的法人、其他组织或者自然人。分支机构不得参加采购活动，但银行、保险、石油石化、电力、电信等特殊行业除外。本项目的供应商须满足以下条件：</w:t>
      </w:r>
    </w:p>
    <w:p w14:paraId="2BD8FD91">
      <w:pPr>
        <w:spacing w:line="360" w:lineRule="auto"/>
        <w:ind w:firstLine="435"/>
        <w:rPr>
          <w:rFonts w:ascii="宋体" w:hAnsi="宋体" w:eastAsia="宋体" w:cs="宋体"/>
          <w:color w:val="auto"/>
          <w:sz w:val="24"/>
        </w:rPr>
      </w:pPr>
      <w:r>
        <w:rPr>
          <w:rFonts w:hint="eastAsia" w:ascii="宋体" w:hAnsi="宋体" w:eastAsia="宋体" w:cs="宋体"/>
          <w:color w:val="auto"/>
          <w:sz w:val="24"/>
        </w:rPr>
        <w:t>3.4.1具备《中华人民共和国政府采购法》第二十二条关于供应商条件的规定，遵守本项目采购人本级和上级财政部门政府采购的有关规定。</w:t>
      </w:r>
    </w:p>
    <w:p w14:paraId="76022E28">
      <w:pPr>
        <w:spacing w:line="360" w:lineRule="auto"/>
        <w:ind w:firstLine="435"/>
        <w:rPr>
          <w:rFonts w:ascii="宋体" w:hAnsi="宋体" w:eastAsia="宋体" w:cs="宋体"/>
          <w:color w:val="auto"/>
          <w:sz w:val="24"/>
        </w:rPr>
      </w:pPr>
      <w:r>
        <w:rPr>
          <w:rFonts w:hint="eastAsia" w:ascii="宋体" w:hAnsi="宋体" w:eastAsia="宋体" w:cs="宋体"/>
          <w:color w:val="auto"/>
          <w:sz w:val="24"/>
        </w:rPr>
        <w:t>3.4.2以采购代理机构认可的方式获得了本项目的磋商文件。</w:t>
      </w:r>
    </w:p>
    <w:p w14:paraId="062765B0">
      <w:pPr>
        <w:spacing w:line="360" w:lineRule="auto"/>
        <w:ind w:firstLine="435"/>
        <w:rPr>
          <w:rFonts w:ascii="宋体" w:hAnsi="宋体" w:eastAsia="宋体" w:cs="宋体"/>
          <w:color w:val="auto"/>
          <w:sz w:val="24"/>
        </w:rPr>
      </w:pPr>
      <w:r>
        <w:rPr>
          <w:rFonts w:hint="eastAsia" w:ascii="宋体" w:hAnsi="宋体" w:eastAsia="宋体" w:cs="宋体"/>
          <w:bCs/>
          <w:color w:val="auto"/>
          <w:kern w:val="0"/>
          <w:sz w:val="24"/>
          <w:szCs w:val="28"/>
        </w:rPr>
        <w:t>3.5若竞争性磋商公告中允许联合体参加磋商，对联合体规定如下：</w:t>
      </w:r>
    </w:p>
    <w:p w14:paraId="3864574F">
      <w:pPr>
        <w:spacing w:line="360" w:lineRule="auto"/>
        <w:ind w:firstLine="435"/>
        <w:rPr>
          <w:rFonts w:ascii="宋体" w:hAnsi="宋体" w:eastAsia="宋体" w:cs="宋体"/>
          <w:color w:val="auto"/>
          <w:sz w:val="24"/>
        </w:rPr>
      </w:pPr>
      <w:r>
        <w:rPr>
          <w:rFonts w:hint="eastAsia" w:ascii="宋体" w:hAnsi="宋体" w:eastAsia="宋体" w:cs="宋体"/>
          <w:color w:val="auto"/>
          <w:sz w:val="24"/>
        </w:rPr>
        <w:t>3.5.1两个以上供应商可以组成一个磋商联合体，以一个供应商的身份磋商。联合体参加磋商的，磋商文件获取手续由联合体中任一成员单位办理均可。</w:t>
      </w:r>
    </w:p>
    <w:p w14:paraId="54657D85">
      <w:pPr>
        <w:spacing w:line="360" w:lineRule="auto"/>
        <w:ind w:firstLine="435"/>
        <w:rPr>
          <w:rFonts w:ascii="宋体" w:hAnsi="宋体" w:eastAsia="宋体" w:cs="宋体"/>
          <w:color w:val="auto"/>
          <w:sz w:val="24"/>
        </w:rPr>
      </w:pPr>
      <w:r>
        <w:rPr>
          <w:rFonts w:hint="eastAsia" w:ascii="宋体" w:hAnsi="宋体" w:eastAsia="宋体" w:cs="宋体"/>
          <w:color w:val="auto"/>
          <w:sz w:val="24"/>
        </w:rPr>
        <w:t>3.5.2联合体各方均应符合《中华人民共和国政府采购法》第二十二条规定的条件。</w:t>
      </w:r>
    </w:p>
    <w:p w14:paraId="3656954F">
      <w:pPr>
        <w:spacing w:line="360" w:lineRule="auto"/>
        <w:ind w:firstLine="435"/>
        <w:rPr>
          <w:rFonts w:ascii="宋体" w:hAnsi="宋体" w:eastAsia="宋体" w:cs="宋体"/>
          <w:color w:val="auto"/>
          <w:sz w:val="24"/>
        </w:rPr>
      </w:pPr>
      <w:r>
        <w:rPr>
          <w:rFonts w:hint="eastAsia" w:ascii="宋体" w:hAnsi="宋体" w:eastAsia="宋体" w:cs="宋体"/>
          <w:color w:val="auto"/>
          <w:sz w:val="24"/>
        </w:rPr>
        <w:t>3.5.3采购人根据采购项目对供应商的特殊要求，联合体中至少应当有一方符合相关规定。</w:t>
      </w:r>
    </w:p>
    <w:p w14:paraId="1D7E203F">
      <w:pPr>
        <w:spacing w:line="360" w:lineRule="auto"/>
        <w:ind w:firstLine="435"/>
        <w:rPr>
          <w:rFonts w:ascii="宋体" w:hAnsi="宋体" w:eastAsia="宋体" w:cs="宋体"/>
          <w:color w:val="auto"/>
          <w:sz w:val="24"/>
        </w:rPr>
      </w:pPr>
      <w:r>
        <w:rPr>
          <w:rFonts w:hint="eastAsia" w:ascii="宋体" w:hAnsi="宋体" w:eastAsia="宋体" w:cs="宋体"/>
          <w:color w:val="auto"/>
          <w:sz w:val="24"/>
        </w:rPr>
        <w:t>3.5.4联合体各方应签订联合协议，明确约定联合体各方承担的工作和相应的责任，并将联合协议作为响应文件的一部分提交。</w:t>
      </w:r>
    </w:p>
    <w:p w14:paraId="7148667B">
      <w:pPr>
        <w:spacing w:line="360" w:lineRule="auto"/>
        <w:ind w:firstLine="435"/>
        <w:rPr>
          <w:rFonts w:ascii="宋体" w:hAnsi="宋体" w:eastAsia="宋体" w:cs="宋体"/>
          <w:color w:val="auto"/>
          <w:sz w:val="24"/>
        </w:rPr>
      </w:pPr>
      <w:r>
        <w:rPr>
          <w:rFonts w:hint="eastAsia" w:ascii="宋体" w:hAnsi="宋体" w:eastAsia="宋体" w:cs="宋体"/>
          <w:color w:val="auto"/>
          <w:sz w:val="24"/>
        </w:rPr>
        <w:t>3.5.</w:t>
      </w:r>
      <w:r>
        <w:rPr>
          <w:rFonts w:hint="eastAsia" w:ascii="宋体" w:hAnsi="宋体" w:eastAsia="宋体" w:cs="宋体"/>
          <w:color w:val="auto"/>
          <w:sz w:val="24"/>
          <w:lang w:val="en-US" w:eastAsia="zh-CN"/>
        </w:rPr>
        <w:t>5</w:t>
      </w:r>
      <w:r>
        <w:rPr>
          <w:rFonts w:hint="eastAsia" w:ascii="宋体" w:hAnsi="宋体" w:eastAsia="宋体" w:cs="宋体"/>
          <w:color w:val="auto"/>
          <w:sz w:val="24"/>
        </w:rPr>
        <w:t>联合体中有同类资质的供应商按照联合体分工承担相同工作的，应当按照资质等级较低的供应商确定资质等级。</w:t>
      </w:r>
    </w:p>
    <w:p w14:paraId="732CEF0D">
      <w:pPr>
        <w:spacing w:line="360" w:lineRule="auto"/>
        <w:ind w:firstLine="435"/>
        <w:rPr>
          <w:rFonts w:ascii="宋体" w:hAnsi="宋体" w:eastAsia="宋体" w:cs="宋体"/>
          <w:color w:val="auto"/>
          <w:sz w:val="24"/>
        </w:rPr>
      </w:pPr>
      <w:r>
        <w:rPr>
          <w:rFonts w:hint="eastAsia" w:ascii="宋体" w:hAnsi="宋体" w:eastAsia="宋体" w:cs="宋体"/>
          <w:color w:val="auto"/>
          <w:sz w:val="24"/>
        </w:rPr>
        <w:t>3.5.</w:t>
      </w:r>
      <w:r>
        <w:rPr>
          <w:rFonts w:hint="eastAsia" w:ascii="宋体" w:hAnsi="宋体" w:eastAsia="宋体" w:cs="宋体"/>
          <w:color w:val="auto"/>
          <w:sz w:val="24"/>
          <w:lang w:val="en-US" w:eastAsia="zh-CN"/>
        </w:rPr>
        <w:t>6</w:t>
      </w:r>
      <w:r>
        <w:rPr>
          <w:rFonts w:hint="eastAsia" w:ascii="宋体" w:hAnsi="宋体" w:eastAsia="宋体" w:cs="宋体"/>
          <w:color w:val="auto"/>
          <w:sz w:val="24"/>
        </w:rPr>
        <w:t>以联合体形式参加采购活动的，联合体各方不得再单独参加或者与其他供应商另外组成联合体参加本项目磋商，否则相关响应文件将被认定为</w:t>
      </w:r>
      <w:r>
        <w:rPr>
          <w:rFonts w:hint="eastAsia" w:ascii="宋体" w:hAnsi="宋体" w:eastAsia="宋体" w:cs="宋体"/>
          <w:b/>
          <w:color w:val="auto"/>
          <w:sz w:val="24"/>
        </w:rPr>
        <w:t>响应无效</w:t>
      </w:r>
      <w:r>
        <w:rPr>
          <w:rFonts w:hint="eastAsia" w:ascii="宋体" w:hAnsi="宋体" w:eastAsia="宋体" w:cs="宋体"/>
          <w:color w:val="auto"/>
          <w:sz w:val="24"/>
        </w:rPr>
        <w:t>。</w:t>
      </w:r>
    </w:p>
    <w:p w14:paraId="14569398">
      <w:pPr>
        <w:spacing w:line="360" w:lineRule="auto"/>
        <w:ind w:firstLine="435"/>
        <w:rPr>
          <w:rFonts w:ascii="宋体" w:hAnsi="宋体" w:eastAsia="宋体" w:cs="宋体"/>
          <w:color w:val="auto"/>
          <w:sz w:val="24"/>
        </w:rPr>
      </w:pPr>
      <w:r>
        <w:rPr>
          <w:rFonts w:hint="eastAsia" w:ascii="宋体" w:hAnsi="宋体" w:eastAsia="宋体" w:cs="宋体"/>
          <w:color w:val="auto"/>
          <w:sz w:val="24"/>
        </w:rPr>
        <w:t>3.5.</w:t>
      </w:r>
      <w:r>
        <w:rPr>
          <w:rFonts w:hint="eastAsia" w:ascii="宋体" w:hAnsi="宋体" w:eastAsia="宋体" w:cs="宋体"/>
          <w:color w:val="auto"/>
          <w:sz w:val="24"/>
          <w:lang w:val="en-US" w:eastAsia="zh-CN"/>
        </w:rPr>
        <w:t>7</w:t>
      </w:r>
      <w:r>
        <w:rPr>
          <w:rFonts w:hint="eastAsia" w:ascii="宋体" w:hAnsi="宋体" w:eastAsia="宋体" w:cs="宋体"/>
          <w:color w:val="auto"/>
          <w:sz w:val="24"/>
        </w:rPr>
        <w:t>对联合体参加磋商的其他资格要求见申请人的资格要求。</w:t>
      </w:r>
    </w:p>
    <w:p w14:paraId="71B74FF4">
      <w:pPr>
        <w:spacing w:line="360" w:lineRule="auto"/>
        <w:ind w:firstLine="435"/>
        <w:rPr>
          <w:rFonts w:ascii="宋体" w:hAnsi="宋体" w:eastAsia="宋体" w:cs="宋体"/>
          <w:color w:val="auto"/>
          <w:sz w:val="24"/>
        </w:rPr>
      </w:pPr>
      <w:r>
        <w:rPr>
          <w:rFonts w:hint="eastAsia" w:ascii="宋体" w:hAnsi="宋体" w:eastAsia="宋体" w:cs="宋体"/>
          <w:color w:val="auto"/>
          <w:sz w:val="24"/>
        </w:rPr>
        <w:t>3.6单位负责人为同一人或者存在直接控股、管理关系的不同供应商，不得参加同一合同项下的采购活动。否则其相关响应文件将被认定为</w:t>
      </w:r>
      <w:r>
        <w:rPr>
          <w:rFonts w:hint="eastAsia" w:ascii="宋体" w:hAnsi="宋体" w:eastAsia="宋体" w:cs="宋体"/>
          <w:b/>
          <w:bCs/>
          <w:color w:val="auto"/>
          <w:sz w:val="24"/>
        </w:rPr>
        <w:t>响应无效</w:t>
      </w:r>
      <w:r>
        <w:rPr>
          <w:rFonts w:hint="eastAsia" w:ascii="宋体" w:hAnsi="宋体" w:eastAsia="宋体" w:cs="宋体"/>
          <w:color w:val="auto"/>
          <w:sz w:val="24"/>
        </w:rPr>
        <w:t>。</w:t>
      </w:r>
    </w:p>
    <w:p w14:paraId="4DB9D64B">
      <w:pPr>
        <w:spacing w:line="360" w:lineRule="auto"/>
        <w:ind w:firstLine="435"/>
        <w:rPr>
          <w:rFonts w:ascii="宋体" w:hAnsi="宋体" w:eastAsia="宋体" w:cs="宋体"/>
          <w:color w:val="auto"/>
          <w:sz w:val="24"/>
        </w:rPr>
      </w:pPr>
      <w:r>
        <w:rPr>
          <w:rFonts w:hint="eastAsia" w:ascii="宋体" w:hAnsi="宋体" w:eastAsia="宋体" w:cs="宋体"/>
          <w:color w:val="auto"/>
          <w:sz w:val="24"/>
        </w:rPr>
        <w:t>3.7</w:t>
      </w:r>
      <w:r>
        <w:rPr>
          <w:rFonts w:hint="eastAsia" w:ascii="宋体" w:hAnsi="宋体" w:eastAsia="宋体" w:cs="宋体"/>
          <w:color w:val="auto"/>
          <w:sz w:val="24"/>
          <w:szCs w:val="24"/>
        </w:rPr>
        <w:t>为采购项目提供整体设计、规范编制或者项目管理、监理、检测等服务的供应商，不得再参加该采购项目的其他采购活动。</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w:t>
      </w:r>
      <w:r>
        <w:rPr>
          <w:rFonts w:hint="eastAsia" w:ascii="宋体" w:hAnsi="宋体" w:eastAsia="宋体" w:cs="宋体"/>
          <w:color w:val="auto"/>
          <w:sz w:val="24"/>
        </w:rPr>
        <w:t>“其他采购活动”指为采购项目提供整体设计、规范编制和项目管理、监理、检测等服务之外的采购活动。供应商可以同时承担项目的整体设计、规范编制和项目管理、监理、检测等服务，具体详见《关于〈中华人民共和国政府采购法实施条例〉第十八条第二款法律适用的函》（财办库〔2015〕295号）。</w:t>
      </w:r>
    </w:p>
    <w:p w14:paraId="4E341BF3">
      <w:pPr>
        <w:spacing w:line="360" w:lineRule="auto"/>
        <w:ind w:firstLine="437"/>
        <w:outlineLvl w:val="2"/>
        <w:rPr>
          <w:rFonts w:ascii="宋体" w:hAnsi="宋体" w:eastAsia="宋体" w:cs="宋体"/>
          <w:b/>
          <w:color w:val="auto"/>
          <w:sz w:val="24"/>
        </w:rPr>
      </w:pPr>
      <w:bookmarkStart w:id="194" w:name="_Toc16944"/>
      <w:r>
        <w:rPr>
          <w:rFonts w:hint="eastAsia" w:ascii="宋体" w:hAnsi="宋体" w:eastAsia="宋体" w:cs="宋体"/>
          <w:b/>
          <w:color w:val="auto"/>
          <w:sz w:val="24"/>
        </w:rPr>
        <w:t>4.资金落实情况</w:t>
      </w:r>
      <w:bookmarkEnd w:id="194"/>
    </w:p>
    <w:p w14:paraId="6D00FFA9">
      <w:pPr>
        <w:spacing w:line="360" w:lineRule="auto"/>
        <w:ind w:firstLine="435"/>
        <w:rPr>
          <w:rFonts w:ascii="宋体" w:hAnsi="宋体" w:eastAsia="宋体" w:cs="宋体"/>
          <w:color w:val="auto"/>
          <w:sz w:val="24"/>
        </w:rPr>
      </w:pPr>
      <w:r>
        <w:rPr>
          <w:rFonts w:hint="eastAsia" w:ascii="宋体" w:hAnsi="宋体" w:eastAsia="宋体" w:cs="宋体"/>
          <w:color w:val="auto"/>
          <w:sz w:val="24"/>
        </w:rPr>
        <w:t>4.1本项目的采购人已获得足以支付本次磋商后所签订的合同项下的资金。</w:t>
      </w:r>
    </w:p>
    <w:p w14:paraId="4733D05E">
      <w:pPr>
        <w:spacing w:line="360" w:lineRule="auto"/>
        <w:ind w:firstLine="435"/>
        <w:rPr>
          <w:rFonts w:ascii="宋体" w:hAnsi="宋体" w:eastAsia="宋体" w:cs="宋体"/>
          <w:color w:val="auto"/>
          <w:sz w:val="24"/>
        </w:rPr>
      </w:pPr>
      <w:r>
        <w:rPr>
          <w:rFonts w:hint="eastAsia" w:ascii="宋体" w:hAnsi="宋体" w:eastAsia="宋体" w:cs="宋体"/>
          <w:color w:val="auto"/>
          <w:sz w:val="24"/>
        </w:rPr>
        <w:t>4.2项目预算金额或分项（或分包）预算金额见磋商公告。</w:t>
      </w:r>
    </w:p>
    <w:p w14:paraId="279C1B87">
      <w:pPr>
        <w:spacing w:line="360" w:lineRule="auto"/>
        <w:ind w:firstLine="437"/>
        <w:outlineLvl w:val="2"/>
        <w:rPr>
          <w:rFonts w:ascii="宋体" w:hAnsi="宋体" w:eastAsia="宋体" w:cs="宋体"/>
          <w:b/>
          <w:color w:val="auto"/>
          <w:sz w:val="24"/>
        </w:rPr>
      </w:pPr>
      <w:bookmarkStart w:id="195" w:name="_Toc21536"/>
      <w:r>
        <w:rPr>
          <w:rFonts w:hint="eastAsia" w:ascii="宋体" w:hAnsi="宋体" w:eastAsia="宋体" w:cs="宋体"/>
          <w:b/>
          <w:color w:val="auto"/>
          <w:sz w:val="24"/>
        </w:rPr>
        <w:t>5.磋商文件构成</w:t>
      </w:r>
      <w:bookmarkEnd w:id="195"/>
    </w:p>
    <w:p w14:paraId="1FF7D9CD">
      <w:pPr>
        <w:spacing w:line="360" w:lineRule="auto"/>
        <w:ind w:firstLine="435"/>
        <w:rPr>
          <w:rFonts w:ascii="宋体" w:hAnsi="宋体" w:eastAsia="宋体" w:cs="宋体"/>
          <w:color w:val="auto"/>
          <w:sz w:val="24"/>
        </w:rPr>
      </w:pPr>
      <w:r>
        <w:rPr>
          <w:rFonts w:hint="eastAsia" w:ascii="宋体" w:hAnsi="宋体" w:eastAsia="宋体" w:cs="宋体"/>
          <w:color w:val="auto"/>
          <w:sz w:val="24"/>
        </w:rPr>
        <w:t>5.1磋商文件包括下列内容：</w:t>
      </w:r>
    </w:p>
    <w:p w14:paraId="65A53CE1">
      <w:pPr>
        <w:spacing w:line="360" w:lineRule="auto"/>
        <w:ind w:firstLine="840" w:firstLineChars="350"/>
        <w:rPr>
          <w:rFonts w:ascii="宋体" w:hAnsi="宋体" w:eastAsia="宋体" w:cs="宋体"/>
          <w:color w:val="auto"/>
          <w:sz w:val="24"/>
        </w:rPr>
      </w:pPr>
      <w:r>
        <w:rPr>
          <w:rFonts w:hint="eastAsia" w:ascii="宋体" w:hAnsi="宋体" w:eastAsia="宋体" w:cs="宋体"/>
          <w:color w:val="auto"/>
          <w:sz w:val="24"/>
        </w:rPr>
        <w:t>第一章  竞争性磋商公告</w:t>
      </w:r>
    </w:p>
    <w:p w14:paraId="21C0487F">
      <w:pPr>
        <w:spacing w:line="360" w:lineRule="auto"/>
        <w:ind w:firstLine="840" w:firstLineChars="350"/>
        <w:rPr>
          <w:rFonts w:ascii="宋体" w:hAnsi="宋体" w:eastAsia="宋体" w:cs="宋体"/>
          <w:color w:val="auto"/>
          <w:sz w:val="24"/>
        </w:rPr>
      </w:pPr>
      <w:r>
        <w:rPr>
          <w:rFonts w:hint="eastAsia" w:ascii="宋体" w:hAnsi="宋体" w:eastAsia="宋体" w:cs="宋体"/>
          <w:color w:val="auto"/>
          <w:sz w:val="24"/>
        </w:rPr>
        <w:t>第二章  供应商须知</w:t>
      </w:r>
    </w:p>
    <w:p w14:paraId="0B85B0E0">
      <w:pPr>
        <w:spacing w:line="360" w:lineRule="auto"/>
        <w:ind w:firstLine="840" w:firstLineChars="350"/>
        <w:rPr>
          <w:rFonts w:ascii="宋体" w:hAnsi="宋体" w:eastAsia="宋体" w:cs="宋体"/>
          <w:color w:val="auto"/>
          <w:sz w:val="24"/>
        </w:rPr>
      </w:pPr>
      <w:r>
        <w:rPr>
          <w:rFonts w:hint="eastAsia" w:ascii="宋体" w:hAnsi="宋体" w:eastAsia="宋体" w:cs="宋体"/>
          <w:color w:val="auto"/>
          <w:sz w:val="24"/>
        </w:rPr>
        <w:t>第三章  采购需求</w:t>
      </w:r>
    </w:p>
    <w:p w14:paraId="11953666">
      <w:pPr>
        <w:spacing w:line="360" w:lineRule="auto"/>
        <w:ind w:firstLine="840" w:firstLineChars="350"/>
        <w:rPr>
          <w:rFonts w:ascii="宋体" w:hAnsi="宋体" w:eastAsia="宋体" w:cs="宋体"/>
          <w:color w:val="auto"/>
          <w:sz w:val="24"/>
        </w:rPr>
      </w:pPr>
      <w:r>
        <w:rPr>
          <w:rFonts w:hint="eastAsia" w:ascii="宋体" w:hAnsi="宋体" w:eastAsia="宋体" w:cs="宋体"/>
          <w:color w:val="auto"/>
          <w:sz w:val="24"/>
        </w:rPr>
        <w:t>第四章  评审方法和标准</w:t>
      </w:r>
    </w:p>
    <w:p w14:paraId="4F092B72">
      <w:pPr>
        <w:spacing w:line="360" w:lineRule="auto"/>
        <w:ind w:firstLine="840" w:firstLineChars="350"/>
        <w:rPr>
          <w:rFonts w:hint="default" w:ascii="宋体" w:hAnsi="宋体" w:eastAsia="宋体" w:cs="宋体"/>
          <w:color w:val="auto"/>
          <w:sz w:val="24"/>
          <w:lang w:val="en-US" w:eastAsia="zh-CN"/>
        </w:rPr>
      </w:pPr>
      <w:r>
        <w:rPr>
          <w:rFonts w:hint="eastAsia" w:ascii="宋体" w:hAnsi="宋体" w:eastAsia="宋体" w:cs="宋体"/>
          <w:color w:val="auto"/>
          <w:sz w:val="24"/>
        </w:rPr>
        <w:t>第五章  采购合同</w:t>
      </w:r>
      <w:r>
        <w:rPr>
          <w:rFonts w:hint="eastAsia" w:ascii="宋体" w:hAnsi="宋体" w:eastAsia="宋体" w:cs="宋体"/>
          <w:color w:val="auto"/>
          <w:sz w:val="24"/>
          <w:lang w:val="en-US" w:eastAsia="zh-CN"/>
        </w:rPr>
        <w:t>格式</w:t>
      </w:r>
    </w:p>
    <w:p w14:paraId="4BC0EDBC">
      <w:pPr>
        <w:spacing w:line="360" w:lineRule="auto"/>
        <w:ind w:firstLine="840" w:firstLineChars="350"/>
        <w:rPr>
          <w:rFonts w:ascii="宋体" w:hAnsi="宋体" w:eastAsia="宋体" w:cs="宋体"/>
          <w:color w:val="auto"/>
          <w:sz w:val="24"/>
        </w:rPr>
      </w:pPr>
      <w:r>
        <w:rPr>
          <w:rFonts w:hint="eastAsia" w:ascii="宋体" w:hAnsi="宋体" w:eastAsia="宋体" w:cs="宋体"/>
          <w:color w:val="auto"/>
          <w:sz w:val="24"/>
        </w:rPr>
        <w:t>第六章  响应文件格式</w:t>
      </w:r>
    </w:p>
    <w:p w14:paraId="47B23EE4">
      <w:pPr>
        <w:spacing w:line="360" w:lineRule="auto"/>
        <w:ind w:firstLine="840" w:firstLineChars="350"/>
        <w:rPr>
          <w:rFonts w:ascii="宋体" w:hAnsi="宋体" w:eastAsia="宋体" w:cs="宋体"/>
          <w:color w:val="auto"/>
          <w:sz w:val="24"/>
        </w:rPr>
      </w:pPr>
      <w:r>
        <w:rPr>
          <w:rFonts w:hint="eastAsia" w:ascii="宋体" w:hAnsi="宋体" w:eastAsia="宋体" w:cs="宋体"/>
          <w:color w:val="auto"/>
          <w:sz w:val="24"/>
        </w:rPr>
        <w:t>第七章  供应商询问函和质疑函范本</w:t>
      </w:r>
    </w:p>
    <w:p w14:paraId="07A1C9E3">
      <w:pPr>
        <w:spacing w:line="360" w:lineRule="auto"/>
        <w:ind w:firstLine="435"/>
        <w:rPr>
          <w:rFonts w:ascii="宋体" w:hAnsi="宋体" w:eastAsia="宋体" w:cs="宋体"/>
          <w:color w:val="auto"/>
          <w:sz w:val="24"/>
        </w:rPr>
      </w:pPr>
      <w:r>
        <w:rPr>
          <w:rFonts w:hint="eastAsia" w:ascii="宋体" w:hAnsi="宋体" w:eastAsia="宋体" w:cs="宋体"/>
          <w:color w:val="auto"/>
          <w:sz w:val="24"/>
        </w:rPr>
        <w:t>5.2现场考察（标前答疑会）及相关事项见</w:t>
      </w:r>
      <w:r>
        <w:rPr>
          <w:rFonts w:hint="eastAsia" w:ascii="宋体" w:hAnsi="宋体" w:eastAsia="宋体" w:cs="宋体"/>
          <w:color w:val="auto"/>
          <w:sz w:val="24"/>
          <w:u w:val="single"/>
        </w:rPr>
        <w:t>供应商须知前附表</w:t>
      </w:r>
      <w:r>
        <w:rPr>
          <w:rFonts w:hint="eastAsia" w:ascii="宋体" w:hAnsi="宋体" w:eastAsia="宋体" w:cs="宋体"/>
          <w:color w:val="auto"/>
          <w:sz w:val="24"/>
        </w:rPr>
        <w:t>。</w:t>
      </w:r>
    </w:p>
    <w:p w14:paraId="3C409FBA">
      <w:pPr>
        <w:spacing w:line="360" w:lineRule="auto"/>
        <w:ind w:firstLine="435"/>
        <w:rPr>
          <w:rFonts w:ascii="宋体" w:hAnsi="宋体" w:eastAsia="宋体" w:cs="宋体"/>
          <w:color w:val="auto"/>
          <w:sz w:val="24"/>
        </w:rPr>
      </w:pPr>
      <w:r>
        <w:rPr>
          <w:rFonts w:hint="eastAsia" w:ascii="宋体" w:hAnsi="宋体" w:eastAsia="宋体" w:cs="宋体"/>
          <w:color w:val="auto"/>
          <w:sz w:val="24"/>
        </w:rPr>
        <w:t>5.3供应商应认真阅读磋商文件所有的事项、格式、条款和技术规范等。</w:t>
      </w:r>
    </w:p>
    <w:p w14:paraId="126D753D">
      <w:pPr>
        <w:spacing w:line="360" w:lineRule="auto"/>
        <w:ind w:firstLine="437"/>
        <w:outlineLvl w:val="2"/>
        <w:rPr>
          <w:rFonts w:ascii="宋体" w:hAnsi="宋体" w:eastAsia="宋体" w:cs="宋体"/>
          <w:b/>
          <w:color w:val="auto"/>
          <w:sz w:val="24"/>
        </w:rPr>
      </w:pPr>
      <w:bookmarkStart w:id="196" w:name="_Toc22727"/>
      <w:r>
        <w:rPr>
          <w:rFonts w:hint="eastAsia" w:ascii="宋体" w:hAnsi="宋体" w:eastAsia="宋体" w:cs="宋体"/>
          <w:b/>
          <w:color w:val="auto"/>
          <w:sz w:val="24"/>
        </w:rPr>
        <w:t>6.竞争性磋商文件的澄清与修改</w:t>
      </w:r>
      <w:bookmarkEnd w:id="196"/>
    </w:p>
    <w:p w14:paraId="671FC7CE">
      <w:pPr>
        <w:spacing w:line="360" w:lineRule="auto"/>
        <w:ind w:firstLine="435"/>
        <w:rPr>
          <w:rFonts w:ascii="宋体" w:hAnsi="宋体" w:eastAsia="宋体" w:cs="宋体"/>
          <w:color w:val="auto"/>
          <w:sz w:val="24"/>
        </w:rPr>
      </w:pPr>
      <w:r>
        <w:rPr>
          <w:rFonts w:hint="eastAsia" w:ascii="宋体" w:hAnsi="宋体" w:eastAsia="宋体" w:cs="宋体"/>
          <w:color w:val="auto"/>
          <w:sz w:val="24"/>
        </w:rPr>
        <w:t>6.1供应商如对磋商文件内容有疑问，必须在</w:t>
      </w:r>
      <w:r>
        <w:rPr>
          <w:rFonts w:hint="eastAsia" w:ascii="宋体" w:hAnsi="宋体" w:eastAsia="宋体" w:cs="宋体"/>
          <w:color w:val="auto"/>
          <w:sz w:val="24"/>
          <w:u w:val="single"/>
        </w:rPr>
        <w:t>供应商须知前附表</w:t>
      </w:r>
      <w:r>
        <w:rPr>
          <w:rFonts w:hint="eastAsia" w:ascii="宋体" w:hAnsi="宋体" w:eastAsia="宋体" w:cs="宋体"/>
          <w:color w:val="auto"/>
          <w:sz w:val="24"/>
        </w:rPr>
        <w:t>规定的询问截止时间前以</w:t>
      </w:r>
      <w:r>
        <w:rPr>
          <w:rFonts w:hint="eastAsia" w:ascii="宋体" w:hAnsi="宋体" w:eastAsia="宋体" w:cs="宋体"/>
          <w:color w:val="auto"/>
          <w:sz w:val="24"/>
          <w:lang w:eastAsia="zh-CN"/>
        </w:rPr>
        <w:t>书面形式</w:t>
      </w:r>
      <w:r>
        <w:rPr>
          <w:rFonts w:hint="eastAsia" w:ascii="宋体" w:hAnsi="宋体" w:eastAsia="宋体" w:cs="宋体"/>
          <w:color w:val="auto"/>
          <w:sz w:val="24"/>
        </w:rPr>
        <w:t>提交给采购代理机构。</w:t>
      </w:r>
    </w:p>
    <w:p w14:paraId="5088834B">
      <w:pPr>
        <w:spacing w:line="360" w:lineRule="auto"/>
        <w:ind w:firstLine="435"/>
        <w:rPr>
          <w:rFonts w:ascii="宋体" w:hAnsi="宋体" w:eastAsia="宋体" w:cs="宋体"/>
          <w:color w:val="auto"/>
          <w:sz w:val="24"/>
        </w:rPr>
      </w:pPr>
      <w:r>
        <w:rPr>
          <w:rFonts w:hint="eastAsia" w:ascii="宋体" w:hAnsi="宋体" w:eastAsia="宋体" w:cs="宋体"/>
          <w:color w:val="auto"/>
          <w:sz w:val="24"/>
        </w:rPr>
        <w:t>6.2采购人可主动地或在答复供应商提出的询问时对磋商文件进行澄清与修改。采购代理机构将在</w:t>
      </w:r>
      <w:r>
        <w:rPr>
          <w:rFonts w:hint="eastAsia" w:ascii="宋体" w:hAnsi="宋体" w:eastAsia="宋体" w:cs="宋体"/>
          <w:color w:val="auto"/>
          <w:sz w:val="24"/>
          <w:szCs w:val="18"/>
          <w:lang w:eastAsia="zh-CN"/>
        </w:rPr>
        <w:t>安徽融城高新技术产业发展集团有限公司官网</w:t>
      </w:r>
      <w:r>
        <w:rPr>
          <w:rFonts w:hint="eastAsia" w:ascii="宋体" w:hAnsi="宋体" w:eastAsia="宋体" w:cs="宋体"/>
          <w:color w:val="auto"/>
          <w:sz w:val="24"/>
        </w:rPr>
        <w:t>以发布更正公告的方式澄清或者修改磋商文件，更正公告的内容作为磋商文件的组成部分，对供应商起约束作用。供应商应主动上网查询。采购代理机构不承担供应商未及时关注相关信息引发的相关责任。</w:t>
      </w:r>
    </w:p>
    <w:p w14:paraId="45BE3836">
      <w:pPr>
        <w:spacing w:line="360" w:lineRule="auto"/>
        <w:ind w:firstLine="435"/>
        <w:rPr>
          <w:rFonts w:ascii="宋体" w:hAnsi="宋体" w:eastAsia="宋体" w:cs="宋体"/>
          <w:color w:val="auto"/>
          <w:sz w:val="24"/>
        </w:rPr>
      </w:pPr>
      <w:r>
        <w:rPr>
          <w:rFonts w:hint="eastAsia" w:ascii="宋体" w:hAnsi="宋体" w:eastAsia="宋体" w:cs="宋体"/>
          <w:color w:val="auto"/>
          <w:sz w:val="24"/>
        </w:rPr>
        <w:t>6.3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5BFB5F30">
      <w:pPr>
        <w:spacing w:line="360" w:lineRule="auto"/>
        <w:ind w:firstLine="435"/>
        <w:rPr>
          <w:rFonts w:ascii="宋体" w:hAnsi="宋体" w:eastAsia="宋体" w:cs="宋体"/>
          <w:color w:val="auto"/>
          <w:sz w:val="24"/>
        </w:rPr>
      </w:pPr>
      <w:r>
        <w:rPr>
          <w:rFonts w:hint="eastAsia" w:ascii="宋体" w:hAnsi="宋体" w:eastAsia="宋体" w:cs="宋体"/>
          <w:color w:val="auto"/>
          <w:sz w:val="24"/>
        </w:rPr>
        <w:t>6.4对于没有提出询问又参与了本项目磋商的供应商将被视为完全认同本磋商文件（含更正公告的内容）。</w:t>
      </w:r>
    </w:p>
    <w:p w14:paraId="2CE0EFCD">
      <w:pPr>
        <w:spacing w:line="360" w:lineRule="auto"/>
        <w:ind w:firstLine="435"/>
        <w:rPr>
          <w:rFonts w:ascii="宋体" w:hAnsi="宋体" w:eastAsia="宋体" w:cs="宋体"/>
          <w:color w:val="auto"/>
          <w:sz w:val="24"/>
        </w:rPr>
      </w:pPr>
      <w:r>
        <w:rPr>
          <w:rFonts w:hint="eastAsia" w:ascii="宋体" w:hAnsi="宋体" w:eastAsia="宋体" w:cs="宋体"/>
          <w:color w:val="auto"/>
          <w:sz w:val="24"/>
        </w:rPr>
        <w:t>6.5供应商提出质疑的相关要求：见供应商须知前附表。</w:t>
      </w:r>
    </w:p>
    <w:p w14:paraId="23EB4F61">
      <w:pPr>
        <w:spacing w:line="360" w:lineRule="auto"/>
        <w:ind w:firstLine="437"/>
        <w:outlineLvl w:val="2"/>
        <w:rPr>
          <w:rFonts w:ascii="宋体" w:hAnsi="宋体" w:eastAsia="宋体" w:cs="宋体"/>
          <w:b/>
          <w:color w:val="auto"/>
          <w:sz w:val="24"/>
        </w:rPr>
      </w:pPr>
      <w:bookmarkStart w:id="197" w:name="_Toc11489"/>
      <w:r>
        <w:rPr>
          <w:rFonts w:hint="eastAsia" w:ascii="宋体" w:hAnsi="宋体" w:eastAsia="宋体" w:cs="宋体"/>
          <w:b/>
          <w:color w:val="auto"/>
          <w:sz w:val="24"/>
        </w:rPr>
        <w:t>7.响应文件构成</w:t>
      </w:r>
      <w:bookmarkEnd w:id="197"/>
    </w:p>
    <w:p w14:paraId="5EE467DF">
      <w:pPr>
        <w:spacing w:line="360" w:lineRule="auto"/>
        <w:ind w:firstLine="435"/>
        <w:rPr>
          <w:rFonts w:ascii="宋体" w:hAnsi="宋体" w:eastAsia="宋体" w:cs="宋体"/>
          <w:color w:val="auto"/>
          <w:sz w:val="24"/>
        </w:rPr>
      </w:pPr>
      <w:r>
        <w:rPr>
          <w:rFonts w:hint="eastAsia" w:ascii="宋体" w:hAnsi="宋体" w:eastAsia="宋体" w:cs="宋体"/>
          <w:color w:val="auto"/>
          <w:sz w:val="24"/>
        </w:rPr>
        <w:t>7.1供应商应完整地按磋商文件提供的响应文件格式及要求编写响应文件，具体内容详见本项目响应文件格式的相关内容。</w:t>
      </w:r>
    </w:p>
    <w:p w14:paraId="27D66208">
      <w:pPr>
        <w:spacing w:line="360" w:lineRule="auto"/>
        <w:ind w:firstLine="435"/>
        <w:rPr>
          <w:rFonts w:ascii="宋体" w:hAnsi="宋体" w:eastAsia="宋体" w:cs="宋体"/>
          <w:color w:val="auto"/>
          <w:sz w:val="24"/>
        </w:rPr>
      </w:pPr>
      <w:r>
        <w:rPr>
          <w:rFonts w:hint="eastAsia" w:ascii="宋体" w:hAnsi="宋体" w:eastAsia="宋体" w:cs="宋体"/>
          <w:color w:val="auto"/>
          <w:sz w:val="24"/>
        </w:rPr>
        <w:t>7.2供应商应提交磋商文件要求的证明文件，证明其响应内容符合磋商文件规定，该证明文件是响应文件的一部分。证明文件形式可以是文字资料、图纸和数据等。</w:t>
      </w:r>
    </w:p>
    <w:p w14:paraId="49FDF681">
      <w:pPr>
        <w:spacing w:line="360" w:lineRule="auto"/>
        <w:ind w:firstLine="435"/>
        <w:rPr>
          <w:rFonts w:ascii="宋体" w:hAnsi="宋体" w:eastAsia="宋体" w:cs="宋体"/>
          <w:color w:val="auto"/>
          <w:sz w:val="24"/>
        </w:rPr>
      </w:pPr>
      <w:r>
        <w:rPr>
          <w:rFonts w:hint="eastAsia" w:ascii="宋体" w:hAnsi="宋体" w:eastAsia="宋体" w:cs="宋体"/>
          <w:color w:val="auto"/>
          <w:sz w:val="24"/>
        </w:rPr>
        <w:t>7.3为保证公平公正，除非另有规定或说明，供应商对同一项目磋商时，不得同时提供备选磋商方案。</w:t>
      </w:r>
    </w:p>
    <w:p w14:paraId="73F46BAB">
      <w:pPr>
        <w:spacing w:line="360" w:lineRule="auto"/>
        <w:ind w:firstLine="435"/>
        <w:rPr>
          <w:rFonts w:ascii="宋体" w:hAnsi="宋体" w:eastAsia="宋体" w:cs="宋体"/>
          <w:color w:val="auto"/>
          <w:sz w:val="24"/>
        </w:rPr>
      </w:pPr>
      <w:r>
        <w:rPr>
          <w:rFonts w:hint="eastAsia" w:ascii="宋体" w:hAnsi="宋体" w:eastAsia="宋体" w:cs="宋体"/>
          <w:color w:val="auto"/>
          <w:sz w:val="24"/>
        </w:rPr>
        <w:t>7.4上述文件应按照磋商文件规定的格式填写、签署和盖章。</w:t>
      </w:r>
    </w:p>
    <w:p w14:paraId="4BFC2A15">
      <w:pPr>
        <w:spacing w:line="360" w:lineRule="auto"/>
        <w:ind w:firstLine="435"/>
        <w:rPr>
          <w:rFonts w:ascii="宋体" w:hAnsi="宋体" w:eastAsia="宋体" w:cs="宋体"/>
          <w:b/>
          <w:bCs/>
          <w:color w:val="auto"/>
          <w:sz w:val="24"/>
        </w:rPr>
      </w:pPr>
      <w:r>
        <w:rPr>
          <w:rFonts w:hint="eastAsia" w:ascii="宋体" w:hAnsi="宋体" w:eastAsia="宋体" w:cs="宋体"/>
          <w:b/>
          <w:bCs/>
          <w:color w:val="auto"/>
          <w:sz w:val="24"/>
        </w:rPr>
        <w:t>8.证明标的的合格性和符合磋商文件规定的技术文件</w:t>
      </w:r>
    </w:p>
    <w:p w14:paraId="1BB688AC">
      <w:pPr>
        <w:spacing w:line="360" w:lineRule="auto"/>
        <w:ind w:firstLine="435"/>
        <w:rPr>
          <w:rFonts w:ascii="宋体" w:hAnsi="宋体" w:eastAsia="宋体" w:cs="宋体"/>
          <w:color w:val="auto"/>
          <w:sz w:val="24"/>
        </w:rPr>
      </w:pPr>
      <w:r>
        <w:rPr>
          <w:rFonts w:hint="eastAsia" w:ascii="宋体" w:hAnsi="宋体" w:eastAsia="宋体" w:cs="宋体"/>
          <w:color w:val="auto"/>
          <w:sz w:val="24"/>
        </w:rPr>
        <w:t>8.1供应商应提交磋商文件要求的证明文件，证明其响应内容符合磋商文件规定。该证明文件是响应文件的一部分。</w:t>
      </w:r>
    </w:p>
    <w:p w14:paraId="4B8BB9DD">
      <w:pPr>
        <w:spacing w:line="360" w:lineRule="auto"/>
        <w:ind w:firstLine="435"/>
        <w:rPr>
          <w:rFonts w:ascii="宋体" w:hAnsi="宋体" w:eastAsia="宋体" w:cs="宋体"/>
          <w:color w:val="auto"/>
          <w:sz w:val="24"/>
        </w:rPr>
      </w:pPr>
      <w:r>
        <w:rPr>
          <w:rFonts w:hint="eastAsia" w:ascii="宋体" w:hAnsi="宋体" w:eastAsia="宋体" w:cs="宋体"/>
          <w:color w:val="auto"/>
          <w:sz w:val="24"/>
        </w:rPr>
        <w:t>8.2上款所述的证明文件，可以是文字资料、图纸和数据。</w:t>
      </w:r>
    </w:p>
    <w:p w14:paraId="7B901B25">
      <w:pPr>
        <w:spacing w:line="360" w:lineRule="auto"/>
        <w:ind w:firstLine="435"/>
        <w:rPr>
          <w:rFonts w:ascii="宋体" w:hAnsi="宋体" w:eastAsia="宋体" w:cs="宋体"/>
          <w:color w:val="auto"/>
          <w:sz w:val="24"/>
        </w:rPr>
      </w:pPr>
      <w:r>
        <w:rPr>
          <w:rFonts w:hint="eastAsia" w:ascii="宋体" w:hAnsi="宋体" w:eastAsia="宋体" w:cs="宋体"/>
          <w:color w:val="auto"/>
          <w:sz w:val="24"/>
        </w:rPr>
        <w:t>8.3本条所指证明文件不包括对磋商文件相关部分的文字、图标的复制。</w:t>
      </w:r>
    </w:p>
    <w:p w14:paraId="10CAF8FF">
      <w:pPr>
        <w:spacing w:line="360" w:lineRule="auto"/>
        <w:ind w:firstLine="435"/>
        <w:rPr>
          <w:rFonts w:ascii="宋体" w:hAnsi="宋体" w:eastAsia="宋体" w:cs="宋体"/>
          <w:color w:val="auto"/>
          <w:sz w:val="24"/>
        </w:rPr>
      </w:pPr>
      <w:r>
        <w:rPr>
          <w:rFonts w:hint="eastAsia" w:ascii="宋体" w:hAnsi="宋体" w:eastAsia="宋体" w:cs="宋体"/>
          <w:color w:val="auto"/>
          <w:sz w:val="24"/>
        </w:rPr>
        <w:t>8.4供应商应注意采购人在采购需求中提供的工艺、材料和设备的参考品牌型号或分类号仅起说明作用，并没有任何限制性。供应商在响应文件中可以选用替代品牌型号或分类号，但这些替代要实质上相当于技术规格的要求，是否满足要求，由磋商小组来评判。</w:t>
      </w:r>
    </w:p>
    <w:p w14:paraId="29DDECA1">
      <w:pPr>
        <w:spacing w:line="360" w:lineRule="auto"/>
        <w:ind w:firstLine="437"/>
        <w:outlineLvl w:val="2"/>
        <w:rPr>
          <w:rFonts w:ascii="宋体" w:hAnsi="宋体" w:eastAsia="宋体" w:cs="宋体"/>
          <w:b/>
          <w:color w:val="auto"/>
          <w:sz w:val="24"/>
        </w:rPr>
      </w:pPr>
      <w:bookmarkStart w:id="198" w:name="_Toc5653"/>
      <w:r>
        <w:rPr>
          <w:rFonts w:hint="eastAsia" w:ascii="宋体" w:hAnsi="宋体" w:eastAsia="宋体" w:cs="宋体"/>
          <w:b/>
          <w:color w:val="auto"/>
          <w:sz w:val="24"/>
        </w:rPr>
        <w:t>9.报价</w:t>
      </w:r>
      <w:bookmarkEnd w:id="198"/>
    </w:p>
    <w:p w14:paraId="7EDE51C0">
      <w:pPr>
        <w:spacing w:line="360" w:lineRule="auto"/>
        <w:ind w:firstLine="435"/>
        <w:rPr>
          <w:rFonts w:hint="eastAsia" w:ascii="宋体" w:hAnsi="宋体" w:eastAsia="宋体" w:cs="宋体"/>
          <w:color w:val="auto"/>
          <w:sz w:val="24"/>
          <w:lang w:eastAsia="zh-CN"/>
        </w:rPr>
      </w:pPr>
      <w:r>
        <w:rPr>
          <w:rFonts w:hint="eastAsia" w:ascii="宋体" w:hAnsi="宋体" w:eastAsia="宋体" w:cs="宋体"/>
          <w:color w:val="auto"/>
          <w:sz w:val="24"/>
        </w:rPr>
        <w:t>9.1供应商的报价应当包括满足本次磋商全部内容。所有报价均应以人民币报价，供应商的磋商报价应遵守《中华人民共和国价格法》</w:t>
      </w:r>
      <w:r>
        <w:rPr>
          <w:rFonts w:hint="eastAsia" w:ascii="宋体" w:hAnsi="宋体" w:eastAsia="宋体" w:cs="宋体"/>
          <w:color w:val="auto"/>
          <w:sz w:val="24"/>
          <w:lang w:eastAsia="zh-CN"/>
        </w:rPr>
        <w:t>。</w:t>
      </w:r>
    </w:p>
    <w:p w14:paraId="707590F9">
      <w:pPr>
        <w:spacing w:line="360" w:lineRule="auto"/>
        <w:ind w:firstLine="435"/>
        <w:rPr>
          <w:rFonts w:ascii="宋体" w:hAnsi="宋体" w:eastAsia="宋体" w:cs="宋体"/>
          <w:color w:val="auto"/>
          <w:sz w:val="24"/>
        </w:rPr>
      </w:pPr>
      <w:r>
        <w:rPr>
          <w:rFonts w:hint="eastAsia" w:ascii="宋体" w:hAnsi="宋体" w:eastAsia="宋体" w:cs="宋体"/>
          <w:color w:val="auto"/>
          <w:sz w:val="24"/>
        </w:rPr>
        <w:t>9.2除非磋商文件另有规定或经采购人同意支付的，最后报价均不得高于磋商文件（公告）列明的项目预算，否则其响应文件将被认定为</w:t>
      </w:r>
      <w:r>
        <w:rPr>
          <w:rFonts w:hint="eastAsia" w:ascii="宋体" w:hAnsi="宋体" w:eastAsia="宋体" w:cs="宋体"/>
          <w:b/>
          <w:color w:val="auto"/>
          <w:sz w:val="24"/>
        </w:rPr>
        <w:t>响应无效</w:t>
      </w:r>
      <w:r>
        <w:rPr>
          <w:rFonts w:hint="eastAsia" w:ascii="宋体" w:hAnsi="宋体" w:eastAsia="宋体" w:cs="宋体"/>
          <w:color w:val="auto"/>
          <w:sz w:val="24"/>
        </w:rPr>
        <w:t>。</w:t>
      </w:r>
    </w:p>
    <w:p w14:paraId="0D896B33">
      <w:pPr>
        <w:spacing w:line="360" w:lineRule="auto"/>
        <w:ind w:firstLine="435"/>
        <w:rPr>
          <w:rFonts w:ascii="宋体" w:hAnsi="宋体" w:eastAsia="宋体" w:cs="宋体"/>
          <w:color w:val="auto"/>
          <w:sz w:val="24"/>
        </w:rPr>
      </w:pPr>
      <w:r>
        <w:rPr>
          <w:rFonts w:hint="eastAsia" w:ascii="宋体" w:hAnsi="宋体" w:eastAsia="宋体" w:cs="宋体"/>
          <w:color w:val="auto"/>
          <w:sz w:val="24"/>
        </w:rPr>
        <w:t>9.3报价在合同履行过程中是固定不变的，不得以任何理由予以变更。任何包含价格调整要求的磋商，其响应文件将被认定为</w:t>
      </w:r>
      <w:r>
        <w:rPr>
          <w:rFonts w:hint="eastAsia" w:ascii="宋体" w:hAnsi="宋体" w:eastAsia="宋体" w:cs="宋体"/>
          <w:b/>
          <w:color w:val="auto"/>
          <w:sz w:val="24"/>
        </w:rPr>
        <w:t>响应无效</w:t>
      </w:r>
      <w:r>
        <w:rPr>
          <w:rFonts w:hint="eastAsia" w:ascii="宋体" w:hAnsi="宋体" w:eastAsia="宋体" w:cs="宋体"/>
          <w:color w:val="auto"/>
          <w:sz w:val="24"/>
        </w:rPr>
        <w:t>。</w:t>
      </w:r>
    </w:p>
    <w:p w14:paraId="7F4A03E3">
      <w:pPr>
        <w:spacing w:line="360" w:lineRule="auto"/>
        <w:ind w:firstLine="435"/>
        <w:rPr>
          <w:rFonts w:ascii="宋体" w:hAnsi="宋体" w:eastAsia="宋体" w:cs="宋体"/>
          <w:color w:val="auto"/>
          <w:sz w:val="24"/>
        </w:rPr>
      </w:pPr>
      <w:r>
        <w:rPr>
          <w:rFonts w:hint="eastAsia" w:ascii="宋体" w:hAnsi="宋体" w:eastAsia="宋体" w:cs="宋体"/>
          <w:color w:val="auto"/>
          <w:sz w:val="24"/>
        </w:rPr>
        <w:t>9.4提交两个或两个以上的响应报价，或者任何有选择性的报价或者有附加条件的报价的，其响应文件将被认定为</w:t>
      </w:r>
      <w:r>
        <w:rPr>
          <w:rFonts w:hint="eastAsia" w:ascii="宋体" w:hAnsi="宋体" w:eastAsia="宋体" w:cs="宋体"/>
          <w:b/>
          <w:color w:val="auto"/>
          <w:sz w:val="24"/>
        </w:rPr>
        <w:t>响应无效</w:t>
      </w:r>
      <w:r>
        <w:rPr>
          <w:rFonts w:hint="eastAsia" w:ascii="宋体" w:hAnsi="宋体" w:eastAsia="宋体" w:cs="宋体"/>
          <w:color w:val="auto"/>
          <w:sz w:val="24"/>
        </w:rPr>
        <w:t>，供应商须知前附表允许提交备选方案的除外。</w:t>
      </w:r>
    </w:p>
    <w:p w14:paraId="10C365F1">
      <w:pPr>
        <w:spacing w:line="360" w:lineRule="auto"/>
        <w:ind w:firstLine="435"/>
        <w:rPr>
          <w:rFonts w:ascii="宋体" w:hAnsi="宋体" w:eastAsia="宋体" w:cs="宋体"/>
          <w:color w:val="auto"/>
          <w:sz w:val="24"/>
        </w:rPr>
      </w:pPr>
      <w:r>
        <w:rPr>
          <w:rFonts w:hint="eastAsia" w:ascii="宋体" w:hAnsi="宋体" w:eastAsia="宋体" w:cs="宋体"/>
          <w:color w:val="auto"/>
          <w:sz w:val="24"/>
        </w:rPr>
        <w:t>9.5响应报价为各分项报价之和。如分项报价中存在缺漏项，则视为缺漏项价格已包含在其他分项报价之中。供应商在提交首次响应文件截止时间前修改响应报价一览表中的响应报价总额，应同时修改响应文件“分项报价表”中的相应报价。此修改须符合本章第12.2款的有关要求。</w:t>
      </w:r>
    </w:p>
    <w:p w14:paraId="2DD052A2">
      <w:pPr>
        <w:spacing w:line="360" w:lineRule="auto"/>
        <w:ind w:firstLine="435"/>
        <w:rPr>
          <w:rFonts w:ascii="宋体" w:hAnsi="宋体" w:eastAsia="宋体" w:cs="宋体"/>
          <w:color w:val="auto"/>
          <w:sz w:val="24"/>
        </w:rPr>
      </w:pPr>
      <w:r>
        <w:rPr>
          <w:rFonts w:hint="eastAsia" w:ascii="宋体" w:hAnsi="宋体" w:eastAsia="宋体" w:cs="宋体"/>
          <w:color w:val="auto"/>
          <w:sz w:val="24"/>
        </w:rPr>
        <w:t>9.6采购人不接受具有附加条件的报价。</w:t>
      </w:r>
    </w:p>
    <w:p w14:paraId="3BA292DC">
      <w:pPr>
        <w:spacing w:line="360" w:lineRule="auto"/>
        <w:ind w:firstLine="435"/>
        <w:rPr>
          <w:rFonts w:ascii="宋体" w:hAnsi="宋体" w:eastAsia="宋体" w:cs="宋体"/>
          <w:color w:val="auto"/>
          <w:sz w:val="24"/>
        </w:rPr>
      </w:pPr>
      <w:r>
        <w:rPr>
          <w:rFonts w:hint="eastAsia" w:ascii="宋体" w:hAnsi="宋体" w:eastAsia="宋体" w:cs="宋体"/>
          <w:color w:val="auto"/>
          <w:sz w:val="24"/>
        </w:rPr>
        <w:t>9.7 响应报价的其他要求见供应商须知前附表。</w:t>
      </w:r>
    </w:p>
    <w:p w14:paraId="45FE18A3">
      <w:pPr>
        <w:spacing w:line="360" w:lineRule="auto"/>
        <w:ind w:firstLine="437"/>
        <w:outlineLvl w:val="2"/>
        <w:rPr>
          <w:rFonts w:ascii="宋体" w:hAnsi="宋体" w:eastAsia="宋体" w:cs="宋体"/>
          <w:b/>
          <w:color w:val="auto"/>
          <w:sz w:val="24"/>
        </w:rPr>
      </w:pPr>
      <w:bookmarkStart w:id="199" w:name="_Toc18145"/>
      <w:r>
        <w:rPr>
          <w:rFonts w:hint="eastAsia" w:ascii="宋体" w:hAnsi="宋体" w:eastAsia="宋体" w:cs="宋体"/>
          <w:b/>
          <w:color w:val="auto"/>
          <w:sz w:val="24"/>
        </w:rPr>
        <w:t>10.磋商保证金</w:t>
      </w:r>
      <w:bookmarkEnd w:id="199"/>
    </w:p>
    <w:p w14:paraId="5BD1C543">
      <w:pPr>
        <w:spacing w:line="360" w:lineRule="auto"/>
        <w:ind w:firstLine="435"/>
        <w:rPr>
          <w:rFonts w:ascii="宋体" w:hAnsi="宋体" w:eastAsia="宋体" w:cs="宋体"/>
          <w:color w:val="auto"/>
          <w:sz w:val="24"/>
        </w:rPr>
      </w:pPr>
      <w:r>
        <w:rPr>
          <w:rFonts w:hint="eastAsia" w:ascii="宋体" w:hAnsi="宋体" w:eastAsia="宋体" w:cs="宋体"/>
          <w:color w:val="auto"/>
          <w:sz w:val="24"/>
        </w:rPr>
        <w:t>10.1本项目不收取磋商保证金。</w:t>
      </w:r>
    </w:p>
    <w:p w14:paraId="19E50D10">
      <w:pPr>
        <w:spacing w:line="360" w:lineRule="auto"/>
        <w:ind w:firstLine="437"/>
        <w:outlineLvl w:val="2"/>
        <w:rPr>
          <w:rFonts w:ascii="宋体" w:hAnsi="宋体" w:eastAsia="宋体" w:cs="宋体"/>
          <w:b/>
          <w:color w:val="auto"/>
          <w:sz w:val="24"/>
        </w:rPr>
      </w:pPr>
      <w:bookmarkStart w:id="200" w:name="_Toc22642"/>
      <w:r>
        <w:rPr>
          <w:rFonts w:hint="eastAsia" w:ascii="宋体" w:hAnsi="宋体" w:eastAsia="宋体" w:cs="宋体"/>
          <w:b/>
          <w:color w:val="auto"/>
          <w:sz w:val="24"/>
        </w:rPr>
        <w:t>11.磋商有效期</w:t>
      </w:r>
      <w:bookmarkEnd w:id="200"/>
    </w:p>
    <w:p w14:paraId="333EF58D">
      <w:pPr>
        <w:spacing w:line="360" w:lineRule="auto"/>
        <w:ind w:firstLine="435"/>
        <w:rPr>
          <w:rFonts w:ascii="宋体" w:hAnsi="宋体" w:eastAsia="宋体" w:cs="宋体"/>
          <w:color w:val="auto"/>
          <w:sz w:val="24"/>
        </w:rPr>
      </w:pPr>
      <w:r>
        <w:rPr>
          <w:rFonts w:hint="eastAsia" w:ascii="宋体" w:hAnsi="宋体" w:eastAsia="宋体" w:cs="宋体"/>
          <w:color w:val="auto"/>
          <w:sz w:val="24"/>
        </w:rPr>
        <w:t>11.1磋商有效期为从响应文件提交截止之日算起的日历天数，磋商有效期详见</w:t>
      </w:r>
      <w:r>
        <w:rPr>
          <w:rFonts w:hint="eastAsia" w:ascii="宋体" w:hAnsi="宋体" w:eastAsia="宋体" w:cs="宋体"/>
          <w:color w:val="auto"/>
          <w:sz w:val="24"/>
          <w:u w:val="single"/>
        </w:rPr>
        <w:t>供应商须知前附表</w:t>
      </w:r>
      <w:r>
        <w:rPr>
          <w:rFonts w:hint="eastAsia" w:ascii="宋体" w:hAnsi="宋体" w:eastAsia="宋体" w:cs="宋体"/>
          <w:color w:val="auto"/>
          <w:sz w:val="24"/>
        </w:rPr>
        <w:t>。</w:t>
      </w:r>
    </w:p>
    <w:p w14:paraId="0DAF5BAE">
      <w:pPr>
        <w:spacing w:line="360" w:lineRule="auto"/>
        <w:ind w:firstLine="435"/>
        <w:rPr>
          <w:rFonts w:ascii="宋体" w:hAnsi="宋体" w:eastAsia="宋体" w:cs="宋体"/>
          <w:color w:val="auto"/>
          <w:sz w:val="24"/>
        </w:rPr>
      </w:pPr>
      <w:r>
        <w:rPr>
          <w:rFonts w:hint="eastAsia" w:ascii="宋体" w:hAnsi="宋体" w:eastAsia="宋体" w:cs="宋体"/>
          <w:color w:val="auto"/>
          <w:sz w:val="24"/>
        </w:rPr>
        <w:t>11.2在磋商有效期内，供应商的磋商保持有效，供应商不得要求撤销或修改其响应文件。磋商有效期不满足要求的响应，其响应文件将被认定为</w:t>
      </w:r>
      <w:r>
        <w:rPr>
          <w:rFonts w:hint="eastAsia" w:ascii="宋体" w:hAnsi="宋体" w:eastAsia="宋体" w:cs="宋体"/>
          <w:b/>
          <w:color w:val="auto"/>
          <w:sz w:val="24"/>
        </w:rPr>
        <w:t>响应无效</w:t>
      </w:r>
      <w:r>
        <w:rPr>
          <w:rFonts w:hint="eastAsia" w:ascii="宋体" w:hAnsi="宋体" w:eastAsia="宋体" w:cs="宋体"/>
          <w:color w:val="auto"/>
          <w:sz w:val="24"/>
        </w:rPr>
        <w:t>。</w:t>
      </w:r>
    </w:p>
    <w:p w14:paraId="6304FF90">
      <w:pPr>
        <w:spacing w:line="360" w:lineRule="auto"/>
        <w:ind w:firstLine="435"/>
        <w:rPr>
          <w:rFonts w:ascii="宋体" w:hAnsi="宋体" w:eastAsia="宋体" w:cs="宋体"/>
          <w:color w:val="auto"/>
          <w:sz w:val="24"/>
        </w:rPr>
      </w:pPr>
      <w:r>
        <w:rPr>
          <w:rFonts w:hint="eastAsia" w:ascii="宋体" w:hAnsi="宋体" w:eastAsia="宋体" w:cs="宋体"/>
          <w:color w:val="auto"/>
          <w:sz w:val="24"/>
        </w:rPr>
        <w:t>11.3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20D3FE0F">
      <w:pPr>
        <w:spacing w:line="360" w:lineRule="auto"/>
        <w:ind w:firstLine="437"/>
        <w:outlineLvl w:val="2"/>
        <w:rPr>
          <w:rFonts w:ascii="宋体" w:hAnsi="宋体" w:eastAsia="宋体" w:cs="宋体"/>
          <w:b/>
          <w:color w:val="auto"/>
          <w:sz w:val="24"/>
        </w:rPr>
      </w:pPr>
      <w:bookmarkStart w:id="201" w:name="_Toc15436"/>
      <w:r>
        <w:rPr>
          <w:rFonts w:hint="eastAsia" w:ascii="宋体" w:hAnsi="宋体" w:eastAsia="宋体" w:cs="宋体"/>
          <w:b/>
          <w:color w:val="auto"/>
          <w:sz w:val="24"/>
        </w:rPr>
        <w:t>12.响应文件的制作</w:t>
      </w:r>
      <w:bookmarkEnd w:id="201"/>
    </w:p>
    <w:p w14:paraId="1B2E1B60">
      <w:pPr>
        <w:spacing w:line="360" w:lineRule="auto"/>
        <w:ind w:firstLine="437"/>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12.1本项目响应文件的制作详见</w:t>
      </w:r>
      <w:r>
        <w:rPr>
          <w:rFonts w:hint="default" w:ascii="Times New Roman" w:hAnsi="Times New Roman" w:eastAsia="宋体" w:cs="Times New Roman"/>
          <w:bCs/>
          <w:color w:val="auto"/>
          <w:sz w:val="24"/>
          <w:u w:val="single"/>
        </w:rPr>
        <w:t>供应商须知前附表</w:t>
      </w:r>
      <w:r>
        <w:rPr>
          <w:rFonts w:hint="default" w:ascii="Times New Roman" w:hAnsi="Times New Roman" w:eastAsia="宋体" w:cs="Times New Roman"/>
          <w:bCs/>
          <w:color w:val="auto"/>
          <w:sz w:val="24"/>
        </w:rPr>
        <w:t>。</w:t>
      </w:r>
    </w:p>
    <w:p w14:paraId="54BAEFA6">
      <w:pPr>
        <w:spacing w:line="360" w:lineRule="auto"/>
        <w:ind w:firstLine="437"/>
        <w:rPr>
          <w:rFonts w:ascii="宋体" w:hAnsi="宋体" w:eastAsia="宋体" w:cs="宋体"/>
          <w:bCs/>
          <w:color w:val="auto"/>
          <w:sz w:val="24"/>
        </w:rPr>
      </w:pPr>
      <w:r>
        <w:rPr>
          <w:rFonts w:hint="default" w:ascii="Times New Roman" w:hAnsi="Times New Roman" w:eastAsia="宋体" w:cs="Times New Roman"/>
          <w:bCs/>
          <w:color w:val="auto"/>
          <w:sz w:val="24"/>
        </w:rPr>
        <w:t>12.</w:t>
      </w:r>
      <w:r>
        <w:rPr>
          <w:rFonts w:hint="default" w:ascii="Times New Roman" w:hAnsi="Times New Roman" w:eastAsia="宋体" w:cs="Times New Roman"/>
          <w:bCs/>
          <w:color w:val="auto"/>
          <w:sz w:val="24"/>
          <w:lang w:val="en-US" w:eastAsia="zh-CN"/>
        </w:rPr>
        <w:t>2</w:t>
      </w:r>
      <w:r>
        <w:rPr>
          <w:rFonts w:hint="default" w:ascii="Times New Roman" w:hAnsi="Times New Roman" w:eastAsia="宋体" w:cs="Times New Roman"/>
          <w:bCs/>
          <w:color w:val="auto"/>
          <w:sz w:val="24"/>
        </w:rPr>
        <w:t>磋商现场提交的其他材料要求详见</w:t>
      </w:r>
      <w:r>
        <w:rPr>
          <w:rFonts w:hint="default" w:ascii="Times New Roman" w:hAnsi="Times New Roman" w:eastAsia="宋体" w:cs="Times New Roman"/>
          <w:bCs/>
          <w:color w:val="auto"/>
          <w:sz w:val="24"/>
          <w:u w:val="single"/>
        </w:rPr>
        <w:t>供应商须知前附表</w:t>
      </w:r>
      <w:r>
        <w:rPr>
          <w:rFonts w:hint="default" w:ascii="Times New Roman" w:hAnsi="Times New Roman" w:eastAsia="宋体" w:cs="Times New Roman"/>
          <w:bCs/>
          <w:color w:val="auto"/>
          <w:sz w:val="24"/>
        </w:rPr>
        <w:t>。</w:t>
      </w:r>
    </w:p>
    <w:p w14:paraId="2BD0169C">
      <w:pPr>
        <w:spacing w:line="360" w:lineRule="auto"/>
        <w:ind w:firstLine="437"/>
        <w:outlineLvl w:val="2"/>
        <w:rPr>
          <w:rFonts w:ascii="宋体" w:hAnsi="宋体" w:eastAsia="宋体" w:cs="宋体"/>
          <w:b/>
          <w:color w:val="auto"/>
          <w:sz w:val="24"/>
        </w:rPr>
      </w:pPr>
      <w:bookmarkStart w:id="202" w:name="_Toc31176"/>
      <w:r>
        <w:rPr>
          <w:rFonts w:hint="eastAsia" w:ascii="宋体" w:hAnsi="宋体" w:eastAsia="宋体" w:cs="宋体"/>
          <w:b/>
          <w:color w:val="auto"/>
          <w:sz w:val="24"/>
        </w:rPr>
        <w:t>13.初审资料</w:t>
      </w:r>
      <w:bookmarkEnd w:id="202"/>
    </w:p>
    <w:p w14:paraId="62D63521">
      <w:pPr>
        <w:spacing w:line="360" w:lineRule="auto"/>
        <w:ind w:firstLine="435"/>
        <w:rPr>
          <w:rFonts w:ascii="宋体" w:hAnsi="宋体" w:eastAsia="宋体" w:cs="宋体"/>
          <w:color w:val="auto"/>
          <w:sz w:val="24"/>
        </w:rPr>
      </w:pPr>
      <w:r>
        <w:rPr>
          <w:rFonts w:hint="eastAsia" w:ascii="宋体" w:hAnsi="宋体" w:eastAsia="宋体" w:cs="宋体"/>
          <w:color w:val="auto"/>
          <w:sz w:val="24"/>
        </w:rPr>
        <w:t>13.1 “供应商基本情况表”应按规定格式填写，并提供符合要求的相关证明材料的复制件。</w:t>
      </w:r>
    </w:p>
    <w:p w14:paraId="7F43FD9B">
      <w:pPr>
        <w:spacing w:line="360" w:lineRule="auto"/>
        <w:ind w:firstLine="435"/>
        <w:rPr>
          <w:rFonts w:ascii="宋体" w:hAnsi="宋体" w:eastAsia="宋体" w:cs="宋体"/>
          <w:color w:val="auto"/>
          <w:sz w:val="24"/>
        </w:rPr>
      </w:pPr>
      <w:r>
        <w:rPr>
          <w:rFonts w:hint="eastAsia" w:ascii="宋体" w:hAnsi="宋体" w:eastAsia="宋体" w:cs="宋体"/>
          <w:color w:val="auto"/>
          <w:sz w:val="24"/>
        </w:rPr>
        <w:t>13.2 “近年类似项目表”应附符合竞争性磋商文件规定的证明材料，具体年份要求见供应商须知前附表。</w:t>
      </w:r>
    </w:p>
    <w:p w14:paraId="278BAE6A">
      <w:pPr>
        <w:spacing w:line="360" w:lineRule="auto"/>
        <w:ind w:firstLine="435"/>
        <w:rPr>
          <w:rFonts w:ascii="宋体" w:hAnsi="宋体" w:eastAsia="宋体" w:cs="宋体"/>
          <w:color w:val="auto"/>
          <w:sz w:val="24"/>
        </w:rPr>
      </w:pPr>
      <w:r>
        <w:rPr>
          <w:rFonts w:hint="eastAsia" w:ascii="宋体" w:hAnsi="宋体" w:eastAsia="宋体" w:cs="宋体"/>
          <w:color w:val="auto"/>
          <w:sz w:val="24"/>
        </w:rPr>
        <w:t>13.3 供应商须知前附表规定接受联合体响应的，本章第3.5.1项至第3.5.3项规定的表格和资料包括联合体各方成员相关情况。</w:t>
      </w:r>
    </w:p>
    <w:p w14:paraId="28A92F42">
      <w:pPr>
        <w:spacing w:line="360" w:lineRule="auto"/>
        <w:ind w:firstLine="435"/>
        <w:outlineLvl w:val="2"/>
        <w:rPr>
          <w:rFonts w:ascii="宋体" w:hAnsi="宋体" w:eastAsia="宋体" w:cs="宋体"/>
          <w:b/>
          <w:bCs/>
          <w:color w:val="auto"/>
          <w:sz w:val="24"/>
        </w:rPr>
      </w:pPr>
      <w:bookmarkStart w:id="203" w:name="_Toc11817"/>
      <w:r>
        <w:rPr>
          <w:rFonts w:hint="eastAsia" w:ascii="宋体" w:hAnsi="宋体" w:eastAsia="宋体" w:cs="宋体"/>
          <w:b/>
          <w:bCs/>
          <w:color w:val="auto"/>
          <w:sz w:val="24"/>
        </w:rPr>
        <w:t>14.响应文件提交截止时间</w:t>
      </w:r>
      <w:bookmarkEnd w:id="203"/>
    </w:p>
    <w:p w14:paraId="0EB5454F">
      <w:pPr>
        <w:spacing w:line="360" w:lineRule="auto"/>
        <w:ind w:firstLine="435"/>
        <w:rPr>
          <w:rFonts w:ascii="宋体" w:hAnsi="宋体" w:eastAsia="宋体" w:cs="宋体"/>
          <w:color w:val="auto"/>
          <w:sz w:val="24"/>
        </w:rPr>
      </w:pPr>
      <w:r>
        <w:rPr>
          <w:rFonts w:hint="eastAsia" w:ascii="宋体" w:hAnsi="宋体" w:eastAsia="宋体" w:cs="宋体"/>
          <w:color w:val="auto"/>
          <w:sz w:val="24"/>
        </w:rPr>
        <w:t>14.1</w:t>
      </w:r>
      <w:r>
        <w:rPr>
          <w:rFonts w:hint="default" w:ascii="Times New Roman" w:hAnsi="Times New Roman" w:eastAsia="宋体" w:cs="Times New Roman"/>
          <w:color w:val="auto"/>
          <w:sz w:val="24"/>
        </w:rPr>
        <w:t>供应商应在供应商须知前附表中规定的响应文件提交截止时间前，提交响应文件。</w:t>
      </w:r>
    </w:p>
    <w:p w14:paraId="0E46D41C">
      <w:pPr>
        <w:spacing w:line="360" w:lineRule="auto"/>
        <w:ind w:firstLine="437"/>
        <w:outlineLvl w:val="2"/>
        <w:rPr>
          <w:rFonts w:ascii="宋体" w:hAnsi="宋体" w:eastAsia="宋体" w:cs="宋体"/>
          <w:b/>
          <w:color w:val="auto"/>
          <w:sz w:val="24"/>
        </w:rPr>
      </w:pPr>
      <w:bookmarkStart w:id="204" w:name="_Toc4793"/>
      <w:r>
        <w:rPr>
          <w:rFonts w:hint="eastAsia" w:ascii="宋体" w:hAnsi="宋体" w:eastAsia="宋体" w:cs="宋体"/>
          <w:b/>
          <w:color w:val="auto"/>
          <w:sz w:val="24"/>
        </w:rPr>
        <w:t>15.响应文件的提交、修改与撤回</w:t>
      </w:r>
      <w:bookmarkEnd w:id="204"/>
    </w:p>
    <w:p w14:paraId="3FEEB9C5">
      <w:pPr>
        <w:spacing w:line="360" w:lineRule="auto"/>
        <w:ind w:firstLine="435"/>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15.1供应商应当在第一章竞争性磋商公告规定的响应文件提交截止时间前，将响应文件</w:t>
      </w:r>
      <w:r>
        <w:rPr>
          <w:rFonts w:hint="default" w:ascii="Times New Roman" w:hAnsi="Times New Roman" w:eastAsia="宋体" w:cs="Times New Roman"/>
          <w:color w:val="auto"/>
          <w:sz w:val="24"/>
          <w:lang w:eastAsia="zh-CN"/>
        </w:rPr>
        <w:t>提交</w:t>
      </w:r>
      <w:r>
        <w:rPr>
          <w:rFonts w:hint="default" w:ascii="Times New Roman" w:hAnsi="Times New Roman" w:eastAsia="宋体" w:cs="Times New Roman"/>
          <w:color w:val="auto"/>
          <w:sz w:val="24"/>
        </w:rPr>
        <w:t>。</w:t>
      </w:r>
    </w:p>
    <w:p w14:paraId="61806127">
      <w:pPr>
        <w:spacing w:line="360" w:lineRule="auto"/>
        <w:ind w:firstLine="435"/>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15.2供应商应当在响应文件提交截止时间前完成响应文件的提交（以接收到</w:t>
      </w:r>
      <w:r>
        <w:rPr>
          <w:rFonts w:hint="default" w:ascii="Times New Roman" w:hAnsi="Times New Roman" w:eastAsia="宋体" w:cs="Times New Roman"/>
          <w:color w:val="auto"/>
          <w:sz w:val="24"/>
          <w:lang w:eastAsia="zh-CN"/>
        </w:rPr>
        <w:t>响应文件为准</w:t>
      </w:r>
      <w:r>
        <w:rPr>
          <w:rFonts w:hint="default" w:ascii="Times New Roman" w:hAnsi="Times New Roman" w:eastAsia="宋体" w:cs="Times New Roman"/>
          <w:color w:val="auto"/>
          <w:sz w:val="24"/>
        </w:rPr>
        <w:t>），并可以补充、修改或者撤回响应文件。响应文件提交截止时间前未完成响应文件</w:t>
      </w:r>
      <w:r>
        <w:rPr>
          <w:rFonts w:hint="default" w:ascii="Times New Roman" w:hAnsi="Times New Roman" w:eastAsia="宋体" w:cs="Times New Roman"/>
          <w:color w:val="auto"/>
          <w:sz w:val="24"/>
          <w:lang w:eastAsia="zh-CN"/>
        </w:rPr>
        <w:t>递交</w:t>
      </w:r>
      <w:r>
        <w:rPr>
          <w:rFonts w:hint="default" w:ascii="Times New Roman" w:hAnsi="Times New Roman" w:eastAsia="宋体" w:cs="Times New Roman"/>
          <w:color w:val="auto"/>
          <w:sz w:val="24"/>
        </w:rPr>
        <w:t>的，视为撤回响应文件。未按规定</w:t>
      </w:r>
      <w:r>
        <w:rPr>
          <w:rFonts w:hint="default" w:ascii="Times New Roman" w:hAnsi="Times New Roman" w:eastAsia="宋体" w:cs="Times New Roman"/>
          <w:color w:val="auto"/>
          <w:sz w:val="24"/>
          <w:lang w:eastAsia="zh-CN"/>
        </w:rPr>
        <w:t>密封</w:t>
      </w:r>
      <w:r>
        <w:rPr>
          <w:rFonts w:hint="default" w:ascii="Times New Roman" w:hAnsi="Times New Roman" w:eastAsia="宋体" w:cs="Times New Roman"/>
          <w:color w:val="auto"/>
          <w:sz w:val="24"/>
        </w:rPr>
        <w:t>或响应文件提交截止时间后送达的响应文件，</w:t>
      </w:r>
      <w:r>
        <w:rPr>
          <w:rFonts w:hint="default" w:ascii="Times New Roman" w:hAnsi="Times New Roman" w:eastAsia="宋体" w:cs="Times New Roman"/>
          <w:color w:val="auto"/>
          <w:sz w:val="24"/>
          <w:lang w:eastAsia="zh-CN"/>
        </w:rPr>
        <w:t>采购人或采购代理机构</w:t>
      </w:r>
      <w:r>
        <w:rPr>
          <w:rFonts w:hint="default" w:ascii="Times New Roman" w:hAnsi="Times New Roman" w:eastAsia="宋体" w:cs="Times New Roman"/>
          <w:color w:val="auto"/>
          <w:sz w:val="24"/>
        </w:rPr>
        <w:t>应当拒收。</w:t>
      </w:r>
    </w:p>
    <w:p w14:paraId="3856436C">
      <w:pPr>
        <w:spacing w:line="360" w:lineRule="auto"/>
        <w:ind w:firstLine="437"/>
        <w:outlineLvl w:val="2"/>
        <w:rPr>
          <w:rFonts w:hint="default" w:ascii="Times New Roman" w:hAnsi="Times New Roman" w:eastAsia="宋体" w:cs="Times New Roman"/>
          <w:color w:val="auto"/>
          <w:sz w:val="24"/>
        </w:rPr>
      </w:pPr>
      <w:bookmarkStart w:id="205" w:name="_Toc18273"/>
      <w:r>
        <w:rPr>
          <w:rFonts w:hint="default" w:ascii="Times New Roman" w:hAnsi="Times New Roman" w:eastAsia="宋体" w:cs="Times New Roman"/>
          <w:color w:val="auto"/>
          <w:sz w:val="24"/>
        </w:rPr>
        <w:t>15.3在响应文件提交截止时间之后，供应商不得对其响应文件做任何修改。但属于磋商小组在评审中发现的计算错误并进行核实的修改、按照磋商文件的变动情况和磋商小组的要求重新提交响应文件的，不在此列。</w:t>
      </w:r>
      <w:bookmarkEnd w:id="205"/>
    </w:p>
    <w:p w14:paraId="111234FE">
      <w:pPr>
        <w:spacing w:line="360" w:lineRule="auto"/>
        <w:ind w:firstLine="437"/>
        <w:outlineLvl w:val="2"/>
        <w:rPr>
          <w:rFonts w:ascii="宋体" w:hAnsi="宋体" w:eastAsia="宋体" w:cs="宋体"/>
          <w:b/>
          <w:color w:val="auto"/>
          <w:sz w:val="24"/>
        </w:rPr>
      </w:pPr>
      <w:bookmarkStart w:id="206" w:name="_Toc3092"/>
      <w:r>
        <w:rPr>
          <w:rFonts w:hint="eastAsia" w:ascii="宋体" w:hAnsi="宋体" w:eastAsia="宋体" w:cs="宋体"/>
          <w:b/>
          <w:color w:val="auto"/>
          <w:sz w:val="24"/>
        </w:rPr>
        <w:t>16.磋商小组</w:t>
      </w:r>
      <w:bookmarkEnd w:id="206"/>
    </w:p>
    <w:p w14:paraId="06EBED57">
      <w:pPr>
        <w:spacing w:line="360" w:lineRule="auto"/>
        <w:ind w:firstLine="435"/>
        <w:rPr>
          <w:rFonts w:ascii="宋体" w:hAnsi="宋体" w:eastAsia="宋体" w:cs="宋体"/>
          <w:color w:val="auto"/>
          <w:sz w:val="24"/>
        </w:rPr>
      </w:pPr>
      <w:r>
        <w:rPr>
          <w:rFonts w:hint="eastAsia" w:ascii="宋体" w:hAnsi="宋体" w:eastAsia="宋体" w:cs="宋体"/>
          <w:color w:val="auto"/>
          <w:sz w:val="24"/>
        </w:rPr>
        <w:t>16.1本项目将依法组建磋商小组，磋商小组成员由3人以上（含）单数组成，由采购人代表以及有关技术、经济等方面的专家组成。磋商小组成员技术、经济等方面专家的确定方式见供应商须知前附表。磋商小组及其成员应当依照政府采购的有关规定履行相关职责和义务。</w:t>
      </w:r>
    </w:p>
    <w:p w14:paraId="748CDC85">
      <w:pPr>
        <w:spacing w:line="360" w:lineRule="auto"/>
        <w:ind w:firstLine="435"/>
        <w:rPr>
          <w:rFonts w:ascii="宋体" w:hAnsi="宋体" w:eastAsia="宋体" w:cs="宋体"/>
          <w:color w:val="auto"/>
          <w:sz w:val="24"/>
        </w:rPr>
      </w:pPr>
      <w:r>
        <w:rPr>
          <w:rFonts w:hint="eastAsia" w:ascii="宋体" w:hAnsi="宋体" w:eastAsia="宋体" w:cs="宋体"/>
          <w:color w:val="auto"/>
          <w:sz w:val="24"/>
        </w:rPr>
        <w:t>16.2磋商小组成员有下列情形之一的，应当回避：</w:t>
      </w:r>
    </w:p>
    <w:p w14:paraId="0C5D49F6">
      <w:pPr>
        <w:spacing w:line="360" w:lineRule="auto"/>
        <w:ind w:firstLine="435"/>
        <w:rPr>
          <w:rFonts w:ascii="宋体" w:hAnsi="宋体" w:eastAsia="宋体" w:cs="宋体"/>
          <w:color w:val="auto"/>
          <w:sz w:val="24"/>
        </w:rPr>
      </w:pPr>
      <w:r>
        <w:rPr>
          <w:rFonts w:hint="eastAsia" w:ascii="宋体" w:hAnsi="宋体" w:eastAsia="宋体" w:cs="宋体"/>
          <w:color w:val="auto"/>
          <w:sz w:val="24"/>
        </w:rPr>
        <w:t>（1）参加采购活动前三年内，与供应商存在劳动关系，或者担任过供应商的董事、监事，或者是供应商的控股股东或实际控制人；</w:t>
      </w:r>
    </w:p>
    <w:p w14:paraId="633F9110">
      <w:pPr>
        <w:spacing w:line="360" w:lineRule="auto"/>
        <w:ind w:firstLine="435"/>
        <w:rPr>
          <w:rFonts w:ascii="宋体" w:hAnsi="宋体" w:eastAsia="宋体" w:cs="宋体"/>
          <w:color w:val="auto"/>
          <w:sz w:val="24"/>
        </w:rPr>
      </w:pPr>
      <w:r>
        <w:rPr>
          <w:rFonts w:hint="eastAsia" w:ascii="宋体" w:hAnsi="宋体" w:eastAsia="宋体" w:cs="宋体"/>
          <w:color w:val="auto"/>
          <w:sz w:val="24"/>
        </w:rPr>
        <w:t>（2）与供应商的法定代表人（单位负责人）或者负责人有夫妻、直系血亲、三代以内旁系血亲或者近姻亲关系；</w:t>
      </w:r>
    </w:p>
    <w:p w14:paraId="45785855">
      <w:pPr>
        <w:spacing w:line="360" w:lineRule="auto"/>
        <w:ind w:firstLine="435"/>
        <w:rPr>
          <w:rFonts w:ascii="宋体" w:hAnsi="宋体" w:eastAsia="宋体" w:cs="宋体"/>
          <w:color w:val="auto"/>
          <w:sz w:val="24"/>
        </w:rPr>
      </w:pPr>
      <w:r>
        <w:rPr>
          <w:rFonts w:hint="eastAsia" w:ascii="宋体" w:hAnsi="宋体" w:eastAsia="宋体" w:cs="宋体"/>
          <w:color w:val="auto"/>
          <w:sz w:val="24"/>
        </w:rPr>
        <w:t>（3）与供应商有其他可能影响采购活动公平、公正进行的关系。</w:t>
      </w:r>
    </w:p>
    <w:p w14:paraId="5C31F8D8">
      <w:pPr>
        <w:spacing w:line="360" w:lineRule="auto"/>
        <w:ind w:firstLine="435"/>
        <w:rPr>
          <w:rFonts w:ascii="宋体" w:hAnsi="宋体" w:eastAsia="宋体" w:cs="宋体"/>
          <w:color w:val="auto"/>
          <w:sz w:val="24"/>
        </w:rPr>
      </w:pPr>
      <w:r>
        <w:rPr>
          <w:rFonts w:hint="eastAsia" w:ascii="宋体" w:hAnsi="宋体" w:eastAsia="宋体" w:cs="宋体"/>
          <w:color w:val="auto"/>
          <w:sz w:val="24"/>
        </w:rPr>
        <w:t>16.3磋商与评审过程中，磋商小组成员有回避事由、擅离职守或者因健康等原因不能继续磋商与评审的，采购人有权更换。被更换的磋商小组成员作出的评审结论无效，由更换后的磋商小组成员重新进行磋商与评审。</w:t>
      </w:r>
    </w:p>
    <w:p w14:paraId="77128A18">
      <w:pPr>
        <w:spacing w:line="360" w:lineRule="auto"/>
        <w:ind w:firstLine="435"/>
        <w:rPr>
          <w:rFonts w:ascii="宋体" w:hAnsi="宋体" w:eastAsia="宋体" w:cs="宋体"/>
          <w:color w:val="auto"/>
          <w:sz w:val="24"/>
        </w:rPr>
      </w:pPr>
      <w:r>
        <w:rPr>
          <w:rFonts w:hint="eastAsia" w:ascii="宋体" w:hAnsi="宋体" w:eastAsia="宋体" w:cs="宋体"/>
          <w:color w:val="auto"/>
          <w:sz w:val="24"/>
        </w:rPr>
        <w:t>16.4磋商小组依法对响应文件进行评审，并根据磋商文件规定的程序、评定成交的标准等事项与实质性响应磋商文件要求的供应商进行磋商。</w:t>
      </w:r>
    </w:p>
    <w:p w14:paraId="4077916C">
      <w:pPr>
        <w:spacing w:line="360" w:lineRule="auto"/>
        <w:ind w:firstLine="435"/>
        <w:rPr>
          <w:rFonts w:ascii="宋体" w:hAnsi="宋体" w:eastAsia="宋体" w:cs="宋体"/>
          <w:color w:val="auto"/>
          <w:sz w:val="24"/>
        </w:rPr>
      </w:pPr>
      <w:r>
        <w:rPr>
          <w:rFonts w:hint="eastAsia" w:ascii="宋体" w:hAnsi="宋体" w:eastAsia="宋体" w:cs="宋体"/>
          <w:color w:val="auto"/>
          <w:sz w:val="24"/>
        </w:rPr>
        <w:t>16.5磋商小组应当从质量和服务均能满足磋商文件实质性响应要求的供应商中，按照评审方法和标准推荐成交候选供应商，并编写评审报告。</w:t>
      </w:r>
    </w:p>
    <w:p w14:paraId="5C8853F8">
      <w:pPr>
        <w:spacing w:line="360" w:lineRule="auto"/>
        <w:ind w:firstLine="437"/>
        <w:outlineLvl w:val="2"/>
        <w:rPr>
          <w:rFonts w:ascii="宋体" w:hAnsi="宋体" w:eastAsia="宋体" w:cs="宋体"/>
          <w:b/>
          <w:color w:val="auto"/>
          <w:sz w:val="24"/>
        </w:rPr>
      </w:pPr>
      <w:bookmarkStart w:id="207" w:name="_Toc14567"/>
      <w:r>
        <w:rPr>
          <w:rFonts w:hint="eastAsia" w:ascii="宋体" w:hAnsi="宋体" w:eastAsia="宋体" w:cs="宋体"/>
          <w:b/>
          <w:color w:val="auto"/>
          <w:sz w:val="24"/>
        </w:rPr>
        <w:t>17.响应文件的评审与磋商</w:t>
      </w:r>
      <w:bookmarkEnd w:id="207"/>
    </w:p>
    <w:p w14:paraId="199B948D">
      <w:pPr>
        <w:spacing w:line="360" w:lineRule="auto"/>
        <w:ind w:firstLine="435"/>
        <w:rPr>
          <w:rFonts w:ascii="宋体" w:hAnsi="宋体" w:eastAsia="宋体" w:cs="宋体"/>
          <w:color w:val="auto"/>
          <w:sz w:val="24"/>
        </w:rPr>
      </w:pPr>
      <w:r>
        <w:rPr>
          <w:rFonts w:hint="eastAsia" w:ascii="宋体" w:hAnsi="宋体" w:eastAsia="宋体" w:cs="宋体"/>
          <w:color w:val="auto"/>
          <w:sz w:val="24"/>
        </w:rPr>
        <w:t>17.1采购人和采购代理机构将在竞争性磋商公告规定的时间和地点组织磋商。</w:t>
      </w:r>
    </w:p>
    <w:p w14:paraId="1163FAB1">
      <w:pPr>
        <w:spacing w:line="360" w:lineRule="auto"/>
        <w:ind w:firstLine="435"/>
        <w:rPr>
          <w:rFonts w:ascii="宋体" w:hAnsi="宋体" w:eastAsia="宋体" w:cs="宋体"/>
          <w:color w:val="auto"/>
          <w:sz w:val="24"/>
        </w:rPr>
      </w:pPr>
      <w:r>
        <w:rPr>
          <w:rFonts w:hint="eastAsia" w:ascii="宋体" w:hAnsi="宋体" w:eastAsia="宋体" w:cs="宋体"/>
          <w:color w:val="auto"/>
          <w:sz w:val="24"/>
        </w:rPr>
        <w:t>17.2竞争性磋商活动采用综合评分法评审。</w:t>
      </w:r>
    </w:p>
    <w:p w14:paraId="429ADB14">
      <w:pPr>
        <w:spacing w:line="360" w:lineRule="auto"/>
        <w:ind w:firstLine="435"/>
        <w:rPr>
          <w:rFonts w:ascii="宋体" w:hAnsi="宋体" w:eastAsia="宋体" w:cs="宋体"/>
          <w:color w:val="auto"/>
          <w:sz w:val="24"/>
        </w:rPr>
      </w:pPr>
      <w:r>
        <w:rPr>
          <w:rFonts w:hint="eastAsia" w:ascii="宋体" w:hAnsi="宋体" w:eastAsia="宋体" w:cs="宋体"/>
          <w:color w:val="auto"/>
          <w:sz w:val="24"/>
        </w:rPr>
        <w:t>综合评分法，是指响应文件满足磋商文件全部实质性要求且按评审因素的量化指标评审得分最高的供应商为成交候选供应商的评审方法。</w:t>
      </w:r>
    </w:p>
    <w:p w14:paraId="0F6D1A76">
      <w:pPr>
        <w:spacing w:line="360" w:lineRule="auto"/>
        <w:ind w:firstLine="435"/>
        <w:rPr>
          <w:rFonts w:ascii="宋体" w:hAnsi="宋体" w:eastAsia="宋体" w:cs="宋体"/>
          <w:color w:val="auto"/>
          <w:sz w:val="24"/>
        </w:rPr>
      </w:pPr>
      <w:r>
        <w:rPr>
          <w:rFonts w:hint="eastAsia" w:ascii="宋体" w:hAnsi="宋体" w:eastAsia="宋体" w:cs="宋体"/>
          <w:color w:val="auto"/>
          <w:sz w:val="24"/>
        </w:rPr>
        <w:t>17.3磋商小组将按照磋商文件规定的评审方法和标准对供应商独立进行评审。评审程序如下：</w:t>
      </w:r>
    </w:p>
    <w:p w14:paraId="63D4C7B6">
      <w:pPr>
        <w:spacing w:line="360" w:lineRule="auto"/>
        <w:ind w:firstLine="435"/>
        <w:rPr>
          <w:rFonts w:ascii="宋体" w:hAnsi="宋体" w:eastAsia="宋体" w:cs="宋体"/>
          <w:color w:val="auto"/>
          <w:sz w:val="24"/>
        </w:rPr>
      </w:pPr>
      <w:r>
        <w:rPr>
          <w:rFonts w:hint="eastAsia" w:ascii="宋体" w:hAnsi="宋体" w:eastAsia="宋体" w:cs="宋体"/>
          <w:color w:val="auto"/>
          <w:sz w:val="24"/>
        </w:rPr>
        <w:t>17.3.1</w:t>
      </w:r>
      <w:r>
        <w:rPr>
          <w:rFonts w:hint="eastAsia" w:ascii="宋体" w:hAnsi="宋体" w:eastAsia="宋体" w:cs="宋体"/>
          <w:b/>
          <w:color w:val="auto"/>
          <w:sz w:val="24"/>
        </w:rPr>
        <w:t>初审</w:t>
      </w:r>
      <w:r>
        <w:rPr>
          <w:rFonts w:hint="eastAsia" w:ascii="宋体" w:hAnsi="宋体" w:eastAsia="宋体" w:cs="宋体"/>
          <w:color w:val="auto"/>
          <w:sz w:val="24"/>
        </w:rPr>
        <w:t>。磋商小组对供应商必须满足和实质性响应的内容进行评审，供应商未实质性响应磋商文件要求导致响应无效的，磋商小组将以书面询标的方式告知有关供应商。</w:t>
      </w:r>
    </w:p>
    <w:p w14:paraId="72A5BE48">
      <w:pPr>
        <w:spacing w:line="360" w:lineRule="auto"/>
        <w:ind w:firstLine="435"/>
        <w:rPr>
          <w:rFonts w:ascii="宋体" w:hAnsi="宋体" w:eastAsia="宋体" w:cs="宋体"/>
          <w:color w:val="auto"/>
          <w:sz w:val="24"/>
          <w:szCs w:val="24"/>
        </w:rPr>
      </w:pPr>
      <w:r>
        <w:rPr>
          <w:rFonts w:hint="eastAsia" w:ascii="宋体" w:hAnsi="宋体" w:eastAsia="宋体" w:cs="宋体"/>
          <w:color w:val="auto"/>
          <w:sz w:val="24"/>
          <w:szCs w:val="24"/>
        </w:rPr>
        <w:t>采购人或采购代理机构将在响应文件提交截止时间后至评审结束前通过“信用中国”网站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www.creditchina.gov.cn</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、中国政府采购网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www.ccgp.gov.cn</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查询相关供应商信用记录，并对供应商信用记录进行甄别，对列入“信用中国”网站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www.creditchina.gov.cn</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失信被执行人名单、重大税收违法案件当事人名单、中国政府采购网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www.ccgp.gov.cn</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rPr>
        <w:t>响应无效</w:t>
      </w:r>
      <w:r>
        <w:rPr>
          <w:rFonts w:hint="eastAsia" w:ascii="宋体" w:hAnsi="宋体" w:eastAsia="宋体" w:cs="宋体"/>
          <w:color w:val="auto"/>
          <w:sz w:val="24"/>
          <w:szCs w:val="24"/>
        </w:rPr>
        <w:t>。</w:t>
      </w:r>
    </w:p>
    <w:p w14:paraId="40B1F6F4">
      <w:pPr>
        <w:spacing w:line="360" w:lineRule="auto"/>
        <w:ind w:firstLine="435"/>
        <w:rPr>
          <w:rFonts w:ascii="宋体" w:hAnsi="宋体" w:eastAsia="宋体" w:cs="宋体"/>
          <w:color w:val="auto"/>
          <w:sz w:val="24"/>
          <w:szCs w:val="24"/>
        </w:rPr>
      </w:pPr>
      <w:r>
        <w:rPr>
          <w:rFonts w:hint="eastAsia" w:ascii="宋体" w:hAnsi="宋体" w:eastAsia="宋体" w:cs="宋体"/>
          <w:color w:val="auto"/>
          <w:sz w:val="24"/>
          <w:szCs w:val="24"/>
        </w:rPr>
        <w:t>以联合体形式参加磋商的，联合体成员存在以上不良信用记录的，联合体磋商将被认定为</w:t>
      </w:r>
      <w:r>
        <w:rPr>
          <w:rFonts w:hint="eastAsia" w:ascii="宋体" w:hAnsi="宋体" w:eastAsia="宋体" w:cs="宋体"/>
          <w:b/>
          <w:color w:val="auto"/>
          <w:sz w:val="24"/>
          <w:szCs w:val="24"/>
        </w:rPr>
        <w:t>响应无效</w:t>
      </w:r>
      <w:r>
        <w:rPr>
          <w:rFonts w:hint="eastAsia" w:ascii="宋体" w:hAnsi="宋体" w:eastAsia="宋体" w:cs="宋体"/>
          <w:color w:val="auto"/>
          <w:sz w:val="24"/>
          <w:szCs w:val="24"/>
        </w:rPr>
        <w:t>。</w:t>
      </w:r>
    </w:p>
    <w:p w14:paraId="7B072487">
      <w:pPr>
        <w:spacing w:line="360" w:lineRule="auto"/>
        <w:ind w:firstLine="435"/>
        <w:rPr>
          <w:rFonts w:ascii="宋体" w:hAnsi="宋体" w:eastAsia="宋体" w:cs="宋体"/>
          <w:color w:val="auto"/>
          <w:sz w:val="24"/>
        </w:rPr>
      </w:pPr>
      <w:r>
        <w:rPr>
          <w:rFonts w:hint="eastAsia" w:ascii="宋体" w:hAnsi="宋体" w:eastAsia="宋体" w:cs="宋体"/>
          <w:color w:val="auto"/>
          <w:sz w:val="24"/>
          <w:szCs w:val="24"/>
        </w:rPr>
        <w:t>以上信用查询记录，采购人或采购代理机构将下载查询结果页面后与其他采购文件一并保存。供应商不良信用记录以采购人或采购代理机构查询结果为准。在本采购文件规定的查询时间之外，网站信息发生的任何变更均不作为初审依据。供应商自行提供的与网站信息不一致的其他证明材料亦不作为初审依据。</w:t>
      </w:r>
    </w:p>
    <w:p w14:paraId="30DF7233">
      <w:pPr>
        <w:spacing w:line="360" w:lineRule="auto"/>
        <w:ind w:firstLine="435"/>
        <w:rPr>
          <w:rFonts w:ascii="宋体" w:hAnsi="宋体" w:eastAsia="宋体" w:cs="宋体"/>
          <w:color w:val="auto"/>
          <w:sz w:val="24"/>
        </w:rPr>
      </w:pPr>
      <w:r>
        <w:rPr>
          <w:rFonts w:hint="eastAsia" w:ascii="宋体" w:hAnsi="宋体" w:eastAsia="宋体" w:cs="宋体"/>
          <w:color w:val="auto"/>
          <w:sz w:val="24"/>
        </w:rPr>
        <w:t>17.3.2</w:t>
      </w:r>
      <w:r>
        <w:rPr>
          <w:rFonts w:hint="eastAsia" w:ascii="宋体" w:hAnsi="宋体" w:eastAsia="宋体" w:cs="宋体"/>
          <w:b/>
          <w:color w:val="auto"/>
          <w:sz w:val="24"/>
        </w:rPr>
        <w:t>磋商</w:t>
      </w:r>
      <w:r>
        <w:rPr>
          <w:rFonts w:hint="eastAsia" w:ascii="宋体" w:hAnsi="宋体" w:eastAsia="宋体" w:cs="宋体"/>
          <w:color w:val="auto"/>
          <w:sz w:val="24"/>
        </w:rPr>
        <w:t>。初审合格后，磋商小组将按响应文件提交顺序集中与单一供应商分别进行磋商，并给予所有参加磋商的供应商平等的磋商机会。</w:t>
      </w:r>
    </w:p>
    <w:p w14:paraId="34FAD078">
      <w:pPr>
        <w:spacing w:line="360" w:lineRule="auto"/>
        <w:ind w:firstLine="435"/>
        <w:rPr>
          <w:rFonts w:ascii="宋体" w:hAnsi="宋体" w:eastAsia="宋体" w:cs="宋体"/>
          <w:color w:val="auto"/>
          <w:sz w:val="24"/>
        </w:rPr>
      </w:pPr>
      <w:r>
        <w:rPr>
          <w:rFonts w:hint="eastAsia" w:ascii="宋体" w:hAnsi="宋体" w:eastAsia="宋体" w:cs="宋体"/>
          <w:color w:val="auto"/>
          <w:sz w:val="24"/>
        </w:rPr>
        <w:t>17.3.3</w:t>
      </w:r>
      <w:r>
        <w:rPr>
          <w:rFonts w:hint="eastAsia" w:ascii="宋体" w:hAnsi="宋体" w:eastAsia="宋体" w:cs="宋体"/>
          <w:b/>
          <w:color w:val="auto"/>
          <w:sz w:val="24"/>
        </w:rPr>
        <w:t>报价</w:t>
      </w:r>
      <w:r>
        <w:rPr>
          <w:rFonts w:hint="eastAsia" w:ascii="宋体" w:hAnsi="宋体" w:eastAsia="宋体" w:cs="宋体"/>
          <w:color w:val="auto"/>
          <w:sz w:val="24"/>
        </w:rPr>
        <w:t>。磋商结束后，磋商小组应当要求所有实质性响应的供应商在规定时间内提交最后报价。</w:t>
      </w:r>
    </w:p>
    <w:p w14:paraId="65877179">
      <w:pPr>
        <w:spacing w:line="360" w:lineRule="auto"/>
        <w:ind w:firstLine="435"/>
        <w:rPr>
          <w:rFonts w:hint="eastAsia" w:ascii="宋体" w:hAnsi="宋体" w:eastAsia="宋体" w:cs="宋体"/>
          <w:color w:val="auto"/>
          <w:sz w:val="24"/>
        </w:rPr>
      </w:pPr>
      <w:r>
        <w:rPr>
          <w:rFonts w:hint="eastAsia" w:ascii="宋体" w:hAnsi="宋体" w:eastAsia="宋体" w:cs="宋体"/>
          <w:color w:val="auto"/>
          <w:sz w:val="24"/>
        </w:rPr>
        <w:t>17.3.4</w:t>
      </w:r>
      <w:r>
        <w:rPr>
          <w:rFonts w:hint="eastAsia" w:asciiTheme="minorEastAsia" w:hAnsiTheme="minorEastAsia" w:eastAsiaTheme="minorEastAsia"/>
          <w:b/>
          <w:bCs/>
          <w:sz w:val="24"/>
          <w:highlight w:val="none"/>
          <w:lang w:val="en-US" w:eastAsia="zh-CN"/>
        </w:rPr>
        <w:t>异常低价响应审查。</w:t>
      </w:r>
      <w:r>
        <w:rPr>
          <w:rFonts w:hint="eastAsia" w:asciiTheme="minorEastAsia" w:hAnsiTheme="minorEastAsia" w:eastAsiaTheme="minorEastAsia"/>
          <w:b w:val="0"/>
          <w:bCs w:val="0"/>
          <w:sz w:val="24"/>
          <w:highlight w:val="none"/>
          <w:lang w:val="en-US" w:eastAsia="zh-CN"/>
        </w:rPr>
        <w:t>参照执行</w:t>
      </w:r>
      <w:r>
        <w:rPr>
          <w:rFonts w:hint="eastAsia" w:ascii="宋体" w:hAnsi="宋体" w:eastAsia="宋体"/>
          <w:sz w:val="24"/>
          <w:highlight w:val="none"/>
        </w:rPr>
        <w:t>《</w:t>
      </w:r>
      <w:r>
        <w:rPr>
          <w:rFonts w:hint="eastAsia" w:ascii="宋体" w:hAnsi="宋体" w:eastAsia="宋体"/>
          <w:sz w:val="24"/>
          <w:highlight w:val="none"/>
          <w:lang w:val="en-US" w:eastAsia="zh-CN"/>
        </w:rPr>
        <w:t>关于推进解决政府采购异常低价问题的通知</w:t>
      </w:r>
      <w:r>
        <w:rPr>
          <w:rFonts w:hint="eastAsia" w:ascii="宋体" w:hAnsi="宋体" w:eastAsia="宋体"/>
          <w:sz w:val="24"/>
          <w:highlight w:val="none"/>
        </w:rPr>
        <w:t>》（财库〔</w:t>
      </w:r>
      <w:r>
        <w:rPr>
          <w:rFonts w:ascii="宋体" w:hAnsi="宋体" w:eastAsia="宋体"/>
          <w:sz w:val="24"/>
          <w:highlight w:val="none"/>
        </w:rPr>
        <w:t>202</w:t>
      </w:r>
      <w:r>
        <w:rPr>
          <w:rFonts w:hint="eastAsia" w:ascii="宋体" w:hAnsi="宋体" w:eastAsia="宋体"/>
          <w:sz w:val="24"/>
          <w:highlight w:val="none"/>
          <w:lang w:val="en-US" w:eastAsia="zh-CN"/>
        </w:rPr>
        <w:t>6</w:t>
      </w:r>
      <w:r>
        <w:rPr>
          <w:rFonts w:ascii="宋体" w:hAnsi="宋体" w:eastAsia="宋体"/>
          <w:sz w:val="24"/>
          <w:highlight w:val="none"/>
        </w:rPr>
        <w:t>〕</w:t>
      </w:r>
      <w:r>
        <w:rPr>
          <w:rFonts w:hint="eastAsia" w:ascii="宋体" w:hAnsi="宋体" w:eastAsia="宋体"/>
          <w:sz w:val="24"/>
          <w:highlight w:val="none"/>
          <w:lang w:val="en-US" w:eastAsia="zh-CN"/>
        </w:rPr>
        <w:t>2</w:t>
      </w:r>
      <w:r>
        <w:rPr>
          <w:rFonts w:ascii="宋体" w:hAnsi="宋体" w:eastAsia="宋体"/>
          <w:sz w:val="24"/>
          <w:highlight w:val="none"/>
        </w:rPr>
        <w:t>号</w:t>
      </w:r>
      <w:r>
        <w:rPr>
          <w:rFonts w:hint="eastAsia" w:ascii="宋体" w:hAnsi="宋体" w:eastAsia="宋体"/>
          <w:sz w:val="24"/>
          <w:highlight w:val="none"/>
        </w:rPr>
        <w:t>）</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磋商小组进行异常低价响应审查。</w:t>
      </w:r>
    </w:p>
    <w:p w14:paraId="61BF2686">
      <w:pPr>
        <w:spacing w:line="360" w:lineRule="auto"/>
        <w:ind w:firstLine="435"/>
        <w:rPr>
          <w:rFonts w:ascii="宋体" w:hAnsi="宋体" w:eastAsia="宋体" w:cs="宋体"/>
          <w:color w:val="auto"/>
          <w:sz w:val="24"/>
        </w:rPr>
      </w:pPr>
      <w:r>
        <w:rPr>
          <w:rFonts w:hint="eastAsia" w:ascii="宋体" w:hAnsi="宋体" w:eastAsia="宋体" w:cs="宋体"/>
          <w:color w:val="auto"/>
          <w:sz w:val="24"/>
          <w:lang w:val="en-US" w:eastAsia="zh-CN"/>
        </w:rPr>
        <w:t>17.5.5</w:t>
      </w:r>
      <w:r>
        <w:rPr>
          <w:rFonts w:hint="eastAsia" w:ascii="宋体" w:hAnsi="宋体" w:eastAsia="宋体" w:cs="宋体"/>
          <w:b/>
          <w:color w:val="auto"/>
          <w:sz w:val="24"/>
        </w:rPr>
        <w:t>综合评分</w:t>
      </w:r>
      <w:r>
        <w:rPr>
          <w:rFonts w:hint="eastAsia" w:ascii="宋体" w:hAnsi="宋体" w:eastAsia="宋体" w:cs="宋体"/>
          <w:color w:val="auto"/>
          <w:sz w:val="24"/>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7A34888D">
      <w:pPr>
        <w:spacing w:line="360" w:lineRule="auto"/>
        <w:ind w:firstLine="435"/>
        <w:rPr>
          <w:rFonts w:ascii="宋体" w:hAnsi="宋体" w:eastAsia="宋体" w:cs="宋体"/>
          <w:color w:val="auto"/>
          <w:sz w:val="24"/>
        </w:rPr>
      </w:pPr>
      <w:r>
        <w:rPr>
          <w:rFonts w:hint="eastAsia" w:ascii="宋体" w:hAnsi="宋体" w:eastAsia="宋体" w:cs="宋体"/>
          <w:color w:val="auto"/>
          <w:sz w:val="24"/>
        </w:rPr>
        <w:t>17.4相关说明。</w:t>
      </w:r>
    </w:p>
    <w:p w14:paraId="324672D9">
      <w:pPr>
        <w:spacing w:line="360" w:lineRule="auto"/>
        <w:ind w:firstLine="435"/>
        <w:rPr>
          <w:rFonts w:ascii="宋体" w:hAnsi="宋体" w:eastAsia="宋体" w:cs="宋体"/>
          <w:color w:val="auto"/>
          <w:sz w:val="24"/>
        </w:rPr>
      </w:pPr>
      <w:r>
        <w:rPr>
          <w:rFonts w:hint="eastAsia" w:ascii="宋体" w:hAnsi="宋体" w:eastAsia="宋体" w:cs="宋体"/>
          <w:color w:val="auto"/>
          <w:sz w:val="24"/>
        </w:rPr>
        <w:t>17.4.1为保证磋商活动顺利进行，供应商可派相关技术人员进行</w:t>
      </w:r>
      <w:r>
        <w:rPr>
          <w:rFonts w:hint="eastAsia" w:ascii="宋体" w:hAnsi="宋体" w:eastAsia="宋体" w:cs="宋体"/>
          <w:color w:val="auto"/>
          <w:sz w:val="24"/>
          <w:lang w:eastAsia="zh-CN"/>
        </w:rPr>
        <w:t>现场</w:t>
      </w:r>
      <w:r>
        <w:rPr>
          <w:rFonts w:hint="eastAsia" w:ascii="宋体" w:hAnsi="宋体" w:eastAsia="宋体" w:cs="宋体"/>
          <w:color w:val="auto"/>
          <w:sz w:val="24"/>
        </w:rPr>
        <w:t xml:space="preserve">答疑； </w:t>
      </w:r>
    </w:p>
    <w:p w14:paraId="1FA7F001">
      <w:pPr>
        <w:spacing w:line="360" w:lineRule="auto"/>
        <w:ind w:firstLine="435"/>
        <w:rPr>
          <w:rFonts w:ascii="宋体" w:hAnsi="宋体" w:eastAsia="宋体" w:cs="宋体"/>
          <w:color w:val="auto"/>
          <w:sz w:val="24"/>
        </w:rPr>
      </w:pPr>
      <w:r>
        <w:rPr>
          <w:rFonts w:hint="eastAsia" w:ascii="宋体" w:hAnsi="宋体" w:eastAsia="宋体" w:cs="宋体"/>
          <w:color w:val="auto"/>
          <w:sz w:val="24"/>
        </w:rPr>
        <w:t>17.4.2磋商小组根据与供应商磋商情况可能实质性变动磋商文件的内容，包括采购需求中的技术、服务要求以及合同草案条款。磋商文件有实质性变动的，经采购人代表确认作为磋商文件的有效组成部分，磋商小组将以书面形式通知所有参加磋商的供应商。</w:t>
      </w:r>
    </w:p>
    <w:p w14:paraId="53D972DA">
      <w:pPr>
        <w:spacing w:line="360" w:lineRule="auto"/>
        <w:ind w:firstLine="435"/>
        <w:rPr>
          <w:rFonts w:ascii="宋体" w:hAnsi="宋体" w:eastAsia="宋体" w:cs="宋体"/>
          <w:color w:val="auto"/>
          <w:sz w:val="24"/>
        </w:rPr>
      </w:pPr>
      <w:r>
        <w:rPr>
          <w:rFonts w:hint="eastAsia" w:ascii="宋体" w:hAnsi="宋体" w:eastAsia="宋体" w:cs="宋体"/>
          <w:color w:val="auto"/>
          <w:sz w:val="24"/>
        </w:rPr>
        <w:t>17.4.3无论何种原因，即使供应商磋商时携带了证书材料的原件，但响应文件中未提供与之内容完全一致的</w:t>
      </w:r>
      <w:r>
        <w:rPr>
          <w:rFonts w:hint="eastAsia" w:ascii="宋体" w:hAnsi="宋体" w:eastAsia="宋体" w:cs="宋体"/>
          <w:color w:val="auto"/>
          <w:sz w:val="24"/>
          <w:lang w:eastAsia="zh-CN"/>
        </w:rPr>
        <w:t>复制件</w:t>
      </w:r>
      <w:r>
        <w:rPr>
          <w:rFonts w:hint="eastAsia" w:ascii="宋体" w:hAnsi="宋体" w:eastAsia="宋体" w:cs="宋体"/>
          <w:color w:val="auto"/>
          <w:sz w:val="24"/>
        </w:rPr>
        <w:t>的，磋商小组可以视同其未提供。</w:t>
      </w:r>
    </w:p>
    <w:p w14:paraId="6E0FF0B6">
      <w:pPr>
        <w:spacing w:line="360" w:lineRule="auto"/>
        <w:ind w:firstLine="435"/>
        <w:rPr>
          <w:rFonts w:ascii="宋体" w:hAnsi="宋体" w:eastAsia="宋体" w:cs="宋体"/>
          <w:color w:val="auto"/>
          <w:sz w:val="24"/>
        </w:rPr>
      </w:pPr>
      <w:r>
        <w:rPr>
          <w:rFonts w:hint="eastAsia" w:ascii="宋体" w:hAnsi="宋体" w:eastAsia="宋体" w:cs="宋体"/>
          <w:color w:val="auto"/>
          <w:sz w:val="24"/>
        </w:rPr>
        <w:t>17.4.5磋商小组决定响应文件的响应性及符合性只根据响应文件本身的内容，而不寻求其他外部证据。</w:t>
      </w:r>
    </w:p>
    <w:p w14:paraId="2F39D01F">
      <w:pPr>
        <w:spacing w:line="360" w:lineRule="auto"/>
        <w:ind w:firstLine="435"/>
        <w:rPr>
          <w:rFonts w:ascii="宋体" w:hAnsi="宋体" w:eastAsia="宋体" w:cs="宋体"/>
          <w:color w:val="auto"/>
          <w:sz w:val="24"/>
        </w:rPr>
      </w:pPr>
      <w:r>
        <w:rPr>
          <w:rFonts w:hint="eastAsia" w:ascii="宋体" w:hAnsi="宋体" w:eastAsia="宋体" w:cs="宋体"/>
          <w:color w:val="auto"/>
          <w:sz w:val="24"/>
        </w:rPr>
        <w:t>17.5供应商授权代表对磋商过程有疑义，以及认为采购人、采购代理机构相关工作人员有需要回避的情形的，应当场提出询问或者回避申请，并说明理由。</w:t>
      </w:r>
    </w:p>
    <w:p w14:paraId="662955ED">
      <w:pPr>
        <w:spacing w:line="360" w:lineRule="auto"/>
        <w:ind w:firstLine="435"/>
        <w:rPr>
          <w:rFonts w:ascii="宋体" w:hAnsi="宋体" w:eastAsia="宋体" w:cs="宋体"/>
          <w:color w:val="auto"/>
          <w:sz w:val="24"/>
        </w:rPr>
      </w:pPr>
      <w:r>
        <w:rPr>
          <w:rFonts w:hint="eastAsia" w:ascii="宋体" w:hAnsi="宋体" w:eastAsia="宋体" w:cs="宋体"/>
          <w:color w:val="auto"/>
          <w:sz w:val="24"/>
        </w:rPr>
        <w:t>17.6响应文件有下列情形，但其他方面符合要求，应当认定通过资格性、符合性审查：</w:t>
      </w:r>
    </w:p>
    <w:p w14:paraId="6702A3EA">
      <w:pPr>
        <w:spacing w:line="360" w:lineRule="auto"/>
        <w:ind w:firstLine="435"/>
        <w:rPr>
          <w:rFonts w:ascii="宋体" w:hAnsi="宋体" w:eastAsia="宋体" w:cs="宋体"/>
          <w:color w:val="auto"/>
          <w:sz w:val="24"/>
        </w:rPr>
      </w:pPr>
      <w:r>
        <w:rPr>
          <w:rFonts w:hint="eastAsia" w:ascii="宋体" w:hAnsi="宋体" w:eastAsia="宋体" w:cs="宋体"/>
          <w:color w:val="auto"/>
          <w:sz w:val="24"/>
        </w:rPr>
        <w:t>（1）文件排序等非实质性的格式、形式问题；</w:t>
      </w:r>
    </w:p>
    <w:p w14:paraId="0075A674">
      <w:pPr>
        <w:spacing w:line="360" w:lineRule="auto"/>
        <w:ind w:firstLine="435"/>
        <w:rPr>
          <w:rFonts w:ascii="宋体" w:hAnsi="宋体" w:eastAsia="宋体" w:cs="宋体"/>
          <w:color w:val="auto"/>
          <w:sz w:val="24"/>
        </w:rPr>
      </w:pPr>
      <w:r>
        <w:rPr>
          <w:rFonts w:hint="eastAsia" w:ascii="宋体" w:hAnsi="宋体" w:eastAsia="宋体" w:cs="宋体"/>
          <w:color w:val="auto"/>
          <w:sz w:val="24"/>
        </w:rPr>
        <w:t>（2）因签章地方的当前页面签章位置偏移；</w:t>
      </w:r>
    </w:p>
    <w:p w14:paraId="5D648160">
      <w:pPr>
        <w:spacing w:line="360" w:lineRule="auto"/>
        <w:ind w:firstLine="435"/>
        <w:rPr>
          <w:rFonts w:ascii="宋体" w:hAnsi="宋体" w:eastAsia="宋体" w:cs="宋体"/>
          <w:color w:val="auto"/>
          <w:sz w:val="24"/>
        </w:rPr>
      </w:pPr>
      <w:r>
        <w:rPr>
          <w:rFonts w:hint="eastAsia" w:ascii="宋体" w:hAnsi="宋体" w:eastAsia="宋体" w:cs="宋体"/>
          <w:color w:val="auto"/>
          <w:sz w:val="24"/>
        </w:rPr>
        <w:t>（3）除磋商文件规定要求加盖供应商等公章以外，其他未盖章的；</w:t>
      </w:r>
    </w:p>
    <w:p w14:paraId="2D377AF1">
      <w:pPr>
        <w:spacing w:line="360" w:lineRule="auto"/>
        <w:ind w:firstLine="435"/>
        <w:rPr>
          <w:rFonts w:ascii="宋体" w:hAnsi="宋体" w:eastAsia="宋体" w:cs="宋体"/>
          <w:color w:val="auto"/>
          <w:sz w:val="24"/>
        </w:rPr>
      </w:pPr>
      <w:r>
        <w:rPr>
          <w:rFonts w:hint="eastAsia" w:ascii="宋体" w:hAnsi="宋体" w:eastAsia="宋体" w:cs="宋体"/>
          <w:color w:val="auto"/>
          <w:sz w:val="24"/>
        </w:rPr>
        <w:t>（4）响应文件有明显书写错误的；</w:t>
      </w:r>
    </w:p>
    <w:p w14:paraId="484DCB57">
      <w:pPr>
        <w:spacing w:line="360" w:lineRule="auto"/>
        <w:ind w:firstLine="435"/>
        <w:rPr>
          <w:rFonts w:ascii="宋体" w:hAnsi="宋体" w:eastAsia="宋体" w:cs="宋体"/>
          <w:color w:val="auto"/>
          <w:sz w:val="24"/>
        </w:rPr>
      </w:pPr>
      <w:r>
        <w:rPr>
          <w:rFonts w:hint="eastAsia" w:ascii="宋体" w:hAnsi="宋体" w:eastAsia="宋体" w:cs="宋体"/>
          <w:color w:val="auto"/>
          <w:sz w:val="24"/>
        </w:rPr>
        <w:t xml:space="preserve">（5）除磋商文件规定要求法定代表人或授权代表签字以外，其他未签字的。 </w:t>
      </w:r>
    </w:p>
    <w:p w14:paraId="4CF06665">
      <w:pPr>
        <w:spacing w:line="360" w:lineRule="auto"/>
        <w:ind w:firstLine="437"/>
        <w:outlineLvl w:val="2"/>
        <w:rPr>
          <w:rFonts w:ascii="宋体" w:hAnsi="宋体" w:eastAsia="宋体" w:cs="宋体"/>
          <w:b/>
          <w:color w:val="auto"/>
          <w:sz w:val="24"/>
        </w:rPr>
      </w:pPr>
      <w:bookmarkStart w:id="208" w:name="_Toc6361"/>
      <w:r>
        <w:rPr>
          <w:rFonts w:hint="eastAsia" w:ascii="宋体" w:hAnsi="宋体" w:eastAsia="宋体" w:cs="宋体"/>
          <w:b/>
          <w:color w:val="auto"/>
          <w:sz w:val="24"/>
        </w:rPr>
        <w:t>18.重新采购、变更采购方式与终止采购</w:t>
      </w:r>
      <w:bookmarkEnd w:id="208"/>
    </w:p>
    <w:p w14:paraId="67BE111D">
      <w:pPr>
        <w:pStyle w:val="6"/>
        <w:spacing w:after="0" w:line="360" w:lineRule="auto"/>
        <w:rPr>
          <w:rFonts w:ascii="宋体" w:hAnsi="宋体" w:eastAsia="宋体" w:cs="宋体"/>
          <w:color w:val="auto"/>
          <w:lang w:val="en-US"/>
        </w:rPr>
      </w:pPr>
      <w:r>
        <w:rPr>
          <w:rFonts w:hint="eastAsia" w:ascii="宋体" w:hAnsi="宋体" w:eastAsia="宋体" w:cs="宋体"/>
          <w:b/>
          <w:color w:val="auto"/>
          <w:sz w:val="24"/>
          <w:lang w:val="en-US"/>
        </w:rPr>
        <w:t xml:space="preserve">    18.1重新采购</w:t>
      </w:r>
    </w:p>
    <w:p w14:paraId="2ACC0B01">
      <w:pPr>
        <w:spacing w:line="360" w:lineRule="auto"/>
        <w:ind w:firstLine="435"/>
        <w:rPr>
          <w:rFonts w:ascii="宋体" w:hAnsi="宋体" w:eastAsia="宋体" w:cs="宋体"/>
          <w:color w:val="auto"/>
          <w:sz w:val="24"/>
          <w:szCs w:val="24"/>
        </w:rPr>
      </w:pPr>
      <w:r>
        <w:rPr>
          <w:rFonts w:hint="eastAsia" w:ascii="宋体" w:hAnsi="宋体" w:eastAsia="宋体" w:cs="宋体"/>
          <w:color w:val="auto"/>
          <w:sz w:val="24"/>
        </w:rPr>
        <w:t>18.1.1</w:t>
      </w:r>
      <w:r>
        <w:rPr>
          <w:rFonts w:hint="eastAsia" w:ascii="宋体" w:hAnsi="宋体" w:eastAsia="宋体" w:cs="宋体"/>
          <w:color w:val="auto"/>
          <w:sz w:val="24"/>
          <w:szCs w:val="24"/>
        </w:rPr>
        <w:t>出现下列情形之一的，采购人或者采购代理机构应当终止竞争性磋商采购活动，发布项目终止公告并说明原因，重新开展采购活动：</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（1）因情况变化，不再符合规定的竞争性磋商采购方式适用情形的；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（2）出现影响采购公正的违法、违规行为的；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3）除《政府采购竞争性磋商采购方式管理暂行办法》（财库〔2014〕214号）第二十一条第三款和《财政部关于政府采购竞争性磋商采购方式管理暂行办法有关问题的补充通知》（财库〔2015〕124号）文件规定的情形外，在采购过程中符合要求的供应商或者报价未超过采购预算的供应商不足3家的。</w:t>
      </w:r>
    </w:p>
    <w:p w14:paraId="144FD5F2">
      <w:pPr>
        <w:spacing w:line="360" w:lineRule="auto"/>
        <w:ind w:firstLine="435"/>
        <w:rPr>
          <w:rFonts w:ascii="宋体" w:hAnsi="宋体" w:eastAsia="宋体" w:cs="宋体"/>
          <w:color w:val="auto"/>
          <w:sz w:val="24"/>
        </w:rPr>
      </w:pPr>
      <w:r>
        <w:rPr>
          <w:rFonts w:hint="eastAsia" w:ascii="宋体" w:hAnsi="宋体" w:eastAsia="宋体" w:cs="宋体"/>
          <w:color w:val="auto"/>
          <w:sz w:val="24"/>
        </w:rPr>
        <w:t>18.1.2除采购任务取消情形外，应当重新组织采购活动；需要采取其他方式采购的，需要批准的应当在采购活动开始前获得批准。</w:t>
      </w:r>
    </w:p>
    <w:p w14:paraId="5D3BD529">
      <w:pPr>
        <w:pStyle w:val="6"/>
        <w:spacing w:after="0" w:line="360" w:lineRule="auto"/>
        <w:ind w:firstLine="482" w:firstLineChars="200"/>
        <w:rPr>
          <w:rFonts w:ascii="宋体" w:hAnsi="宋体" w:eastAsia="宋体" w:cs="宋体"/>
          <w:b/>
          <w:color w:val="auto"/>
          <w:sz w:val="24"/>
          <w:lang w:val="en-US"/>
        </w:rPr>
      </w:pPr>
      <w:r>
        <w:rPr>
          <w:rFonts w:hint="eastAsia" w:ascii="宋体" w:hAnsi="宋体" w:eastAsia="宋体" w:cs="宋体"/>
          <w:b/>
          <w:color w:val="auto"/>
          <w:sz w:val="24"/>
          <w:lang w:val="en-US"/>
        </w:rPr>
        <w:t>18.2终止采购</w:t>
      </w:r>
    </w:p>
    <w:p w14:paraId="070611F2">
      <w:pPr>
        <w:spacing w:line="360" w:lineRule="auto"/>
        <w:ind w:firstLine="435"/>
        <w:rPr>
          <w:rFonts w:ascii="宋体" w:hAnsi="宋体" w:eastAsia="宋体" w:cs="宋体"/>
          <w:color w:val="auto"/>
          <w:sz w:val="24"/>
        </w:rPr>
      </w:pPr>
      <w:r>
        <w:rPr>
          <w:rFonts w:hint="eastAsia" w:ascii="宋体" w:hAnsi="宋体" w:eastAsia="宋体" w:cs="宋体"/>
          <w:color w:val="auto"/>
          <w:sz w:val="24"/>
        </w:rPr>
        <w:t>18.2.1在采购活动中因重大变故，采购任务取消的，采购人应当终止采购活动，通知所有参加采购活动的供应商。已经收取磋商保证金的，采购人将及时退还所收取的磋商保证金。</w:t>
      </w:r>
    </w:p>
    <w:p w14:paraId="3CDCBDB0">
      <w:pPr>
        <w:spacing w:line="360" w:lineRule="auto"/>
        <w:ind w:firstLine="437"/>
        <w:outlineLvl w:val="2"/>
        <w:rPr>
          <w:rFonts w:ascii="宋体" w:hAnsi="宋体" w:eastAsia="宋体" w:cs="宋体"/>
          <w:b/>
          <w:color w:val="auto"/>
          <w:sz w:val="24"/>
        </w:rPr>
      </w:pPr>
      <w:bookmarkStart w:id="209" w:name="_Toc49"/>
      <w:r>
        <w:rPr>
          <w:rFonts w:hint="eastAsia" w:ascii="宋体" w:hAnsi="宋体" w:eastAsia="宋体" w:cs="宋体"/>
          <w:b/>
          <w:color w:val="auto"/>
          <w:sz w:val="24"/>
        </w:rPr>
        <w:t>19.响应文件的澄清、说明或更正</w:t>
      </w:r>
      <w:bookmarkEnd w:id="209"/>
    </w:p>
    <w:p w14:paraId="13F6DED5">
      <w:pPr>
        <w:spacing w:line="360" w:lineRule="auto"/>
        <w:ind w:firstLine="470" w:firstLineChars="196"/>
        <w:rPr>
          <w:rFonts w:ascii="宋体" w:hAnsi="宋体" w:eastAsia="宋体" w:cs="宋体"/>
          <w:color w:val="auto"/>
          <w:sz w:val="24"/>
        </w:rPr>
      </w:pPr>
      <w:r>
        <w:rPr>
          <w:rFonts w:hint="eastAsia" w:ascii="宋体" w:hAnsi="宋体" w:eastAsia="宋体" w:cs="宋体"/>
          <w:color w:val="auto"/>
          <w:sz w:val="24"/>
        </w:rPr>
        <w:t>19.1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763C3E32">
      <w:pPr>
        <w:spacing w:line="360" w:lineRule="auto"/>
        <w:ind w:firstLine="470" w:firstLineChars="196"/>
        <w:rPr>
          <w:rFonts w:ascii="宋体" w:hAnsi="宋体" w:eastAsia="宋体" w:cs="宋体"/>
          <w:color w:val="auto"/>
          <w:sz w:val="24"/>
        </w:rPr>
      </w:pPr>
      <w:r>
        <w:rPr>
          <w:rFonts w:hint="eastAsia" w:ascii="宋体" w:hAnsi="宋体" w:eastAsia="宋体" w:cs="宋体"/>
          <w:color w:val="auto"/>
          <w:sz w:val="24"/>
        </w:rPr>
        <w:t>19.2磋商小组要求供应商澄清、说明或者更正响应文件应当以书面形式（询标）作出。供应商的澄清、说明或者更正应当由法定代表人或其授权代表签字或者加盖公章。</w:t>
      </w:r>
    </w:p>
    <w:p w14:paraId="15E20E7C">
      <w:pPr>
        <w:spacing w:line="360" w:lineRule="auto"/>
        <w:ind w:firstLine="435"/>
        <w:rPr>
          <w:rFonts w:ascii="宋体" w:hAnsi="宋体" w:eastAsia="宋体" w:cs="宋体"/>
          <w:color w:val="auto"/>
          <w:sz w:val="24"/>
        </w:rPr>
      </w:pPr>
      <w:r>
        <w:rPr>
          <w:rFonts w:hint="default" w:ascii="Times New Roman" w:hAnsi="Times New Roman" w:eastAsia="宋体" w:cs="Times New Roman"/>
          <w:b/>
          <w:color w:val="auto"/>
          <w:sz w:val="24"/>
        </w:rPr>
        <w:t>如有询标，授权代表（或法定代表人）凭本人有效身份证明参加询标。因授权代表联系不上</w:t>
      </w:r>
      <w:r>
        <w:rPr>
          <w:rFonts w:hint="default" w:ascii="Times New Roman" w:hAnsi="Times New Roman" w:eastAsia="宋体" w:cs="Times New Roman"/>
          <w:b/>
          <w:bCs/>
          <w:color w:val="auto"/>
          <w:sz w:val="24"/>
        </w:rPr>
        <w:t>等情形</w:t>
      </w:r>
      <w:r>
        <w:rPr>
          <w:rFonts w:hint="default" w:ascii="Times New Roman" w:hAnsi="Times New Roman" w:eastAsia="宋体" w:cs="Times New Roman"/>
          <w:b/>
          <w:color w:val="auto"/>
          <w:sz w:val="24"/>
        </w:rPr>
        <w:t>而无法接受磋商小组询标的，供应商自行承担相关风险。</w:t>
      </w:r>
    </w:p>
    <w:p w14:paraId="7A0C54B3">
      <w:pPr>
        <w:spacing w:line="360" w:lineRule="auto"/>
        <w:ind w:firstLine="437"/>
        <w:outlineLvl w:val="2"/>
        <w:rPr>
          <w:rFonts w:ascii="宋体" w:hAnsi="宋体" w:eastAsia="宋体" w:cs="宋体"/>
          <w:b/>
          <w:color w:val="auto"/>
          <w:sz w:val="24"/>
        </w:rPr>
      </w:pPr>
      <w:bookmarkStart w:id="210" w:name="_Toc17745"/>
      <w:r>
        <w:rPr>
          <w:rFonts w:hint="eastAsia" w:ascii="宋体" w:hAnsi="宋体" w:eastAsia="宋体" w:cs="宋体"/>
          <w:b/>
          <w:color w:val="auto"/>
          <w:sz w:val="24"/>
        </w:rPr>
        <w:t>20.最后报价</w:t>
      </w:r>
      <w:bookmarkEnd w:id="210"/>
    </w:p>
    <w:p w14:paraId="4E08D65E">
      <w:pPr>
        <w:spacing w:line="360" w:lineRule="auto"/>
        <w:ind w:firstLine="435"/>
        <w:rPr>
          <w:rFonts w:ascii="宋体" w:hAnsi="宋体" w:eastAsia="宋体" w:cs="宋体"/>
          <w:color w:val="auto"/>
          <w:sz w:val="24"/>
        </w:rPr>
      </w:pPr>
      <w:r>
        <w:rPr>
          <w:rFonts w:hint="eastAsia" w:ascii="宋体" w:hAnsi="宋体" w:eastAsia="宋体" w:cs="宋体"/>
          <w:color w:val="auto"/>
          <w:sz w:val="24"/>
        </w:rPr>
        <w:t>20.1磋商并不限定只进行二轮报价，如果磋商小组认为有必要，可以要求供应商进行多轮报价。</w:t>
      </w:r>
    </w:p>
    <w:p w14:paraId="34760C14">
      <w:pPr>
        <w:spacing w:line="360" w:lineRule="auto"/>
        <w:ind w:firstLine="435"/>
        <w:rPr>
          <w:rFonts w:ascii="宋体" w:hAnsi="宋体" w:eastAsia="宋体" w:cs="宋体"/>
          <w:color w:val="auto"/>
          <w:sz w:val="24"/>
        </w:rPr>
      </w:pPr>
      <w:r>
        <w:rPr>
          <w:rFonts w:hint="eastAsia" w:ascii="宋体" w:hAnsi="宋体" w:eastAsia="宋体" w:cs="宋体"/>
          <w:color w:val="auto"/>
          <w:sz w:val="24"/>
        </w:rPr>
        <w:t>20.2在磋商内容不做实质性变更或重大调整的前提下，供应商下轮报价不得高于上一轮报价。</w:t>
      </w:r>
    </w:p>
    <w:p w14:paraId="1FB04C36">
      <w:pPr>
        <w:spacing w:line="360" w:lineRule="auto"/>
        <w:ind w:firstLine="435"/>
        <w:rPr>
          <w:rFonts w:ascii="宋体" w:hAnsi="宋体" w:eastAsia="宋体" w:cs="宋体"/>
          <w:color w:val="auto"/>
          <w:sz w:val="24"/>
        </w:rPr>
      </w:pPr>
      <w:r>
        <w:rPr>
          <w:rFonts w:hint="eastAsia" w:ascii="宋体" w:hAnsi="宋体" w:eastAsia="宋体" w:cs="宋体"/>
          <w:color w:val="auto"/>
          <w:sz w:val="24"/>
        </w:rPr>
        <w:t>20.3最后报价是供应商响应文件的有效组成部分，最后报价也是签订合同的依据。</w:t>
      </w:r>
    </w:p>
    <w:p w14:paraId="232FE1FB">
      <w:pPr>
        <w:spacing w:line="360" w:lineRule="auto"/>
        <w:ind w:firstLine="437"/>
        <w:outlineLvl w:val="2"/>
        <w:rPr>
          <w:rFonts w:ascii="宋体" w:hAnsi="宋体" w:eastAsia="宋体" w:cs="宋体"/>
          <w:b/>
          <w:color w:val="auto"/>
          <w:sz w:val="24"/>
        </w:rPr>
      </w:pPr>
      <w:bookmarkStart w:id="211" w:name="_Toc4706"/>
      <w:r>
        <w:rPr>
          <w:rFonts w:hint="eastAsia" w:ascii="宋体" w:hAnsi="宋体" w:eastAsia="宋体" w:cs="宋体"/>
          <w:b/>
          <w:color w:val="auto"/>
          <w:sz w:val="24"/>
        </w:rPr>
        <w:t>21.成交候选供应商的推荐原则及标准</w:t>
      </w:r>
      <w:bookmarkEnd w:id="211"/>
    </w:p>
    <w:p w14:paraId="2C5D0715">
      <w:pPr>
        <w:spacing w:line="360" w:lineRule="auto"/>
        <w:ind w:firstLine="435"/>
        <w:rPr>
          <w:rFonts w:ascii="宋体" w:hAnsi="宋体" w:eastAsia="宋体" w:cs="宋体"/>
          <w:color w:val="auto"/>
          <w:sz w:val="24"/>
        </w:rPr>
      </w:pPr>
      <w:r>
        <w:rPr>
          <w:rFonts w:hint="eastAsia" w:ascii="宋体" w:hAnsi="宋体" w:eastAsia="宋体" w:cs="宋体"/>
          <w:color w:val="auto"/>
          <w:sz w:val="24"/>
        </w:rPr>
        <w:t>21.1磋商小组依据本项目磋商文件所约定的评审方法和标准，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通过以上方式无法确定排序的，采取磋商小组随机抽取的方式确定成交候选顺序。</w:t>
      </w:r>
    </w:p>
    <w:p w14:paraId="059F17E2">
      <w:pPr>
        <w:spacing w:line="360" w:lineRule="auto"/>
        <w:ind w:firstLine="435"/>
        <w:outlineLvl w:val="2"/>
        <w:rPr>
          <w:rFonts w:ascii="宋体" w:hAnsi="宋体" w:eastAsia="宋体" w:cs="宋体"/>
          <w:b/>
          <w:color w:val="auto"/>
          <w:sz w:val="24"/>
        </w:rPr>
      </w:pPr>
      <w:bookmarkStart w:id="212" w:name="_Toc27666"/>
      <w:r>
        <w:rPr>
          <w:rFonts w:hint="eastAsia" w:ascii="宋体" w:hAnsi="宋体" w:eastAsia="宋体" w:cs="宋体"/>
          <w:b/>
          <w:color w:val="auto"/>
          <w:sz w:val="24"/>
        </w:rPr>
        <w:t>22.确定成交候选供应商和成交供应商</w:t>
      </w:r>
      <w:bookmarkEnd w:id="212"/>
    </w:p>
    <w:p w14:paraId="1829DBAA">
      <w:pPr>
        <w:spacing w:line="360" w:lineRule="auto"/>
        <w:ind w:firstLine="470" w:firstLineChars="196"/>
        <w:rPr>
          <w:rFonts w:ascii="宋体" w:hAnsi="宋体" w:eastAsia="宋体" w:cs="宋体"/>
          <w:color w:val="auto"/>
          <w:sz w:val="24"/>
        </w:rPr>
      </w:pPr>
      <w:r>
        <w:rPr>
          <w:rFonts w:hint="eastAsia" w:ascii="宋体" w:hAnsi="宋体" w:eastAsia="宋体" w:cs="宋体"/>
          <w:color w:val="auto"/>
          <w:sz w:val="24"/>
        </w:rPr>
        <w:t>22.1磋商小组根据综合评分的结果和</w:t>
      </w:r>
      <w:r>
        <w:rPr>
          <w:rFonts w:hint="eastAsia" w:ascii="宋体" w:hAnsi="宋体" w:eastAsia="宋体" w:cs="宋体"/>
          <w:color w:val="auto"/>
          <w:sz w:val="24"/>
          <w:u w:val="single"/>
        </w:rPr>
        <w:t>供应商须知前附表</w:t>
      </w:r>
      <w:r>
        <w:rPr>
          <w:rFonts w:hint="eastAsia" w:ascii="宋体" w:hAnsi="宋体" w:eastAsia="宋体" w:cs="宋体"/>
          <w:color w:val="auto"/>
          <w:sz w:val="24"/>
        </w:rPr>
        <w:t>中规定确定成交候选供应商，并标明排列顺序。按</w:t>
      </w:r>
      <w:r>
        <w:rPr>
          <w:rFonts w:hint="eastAsia" w:ascii="宋体" w:hAnsi="宋体" w:eastAsia="宋体" w:cs="宋体"/>
          <w:color w:val="auto"/>
          <w:sz w:val="24"/>
          <w:u w:val="single"/>
        </w:rPr>
        <w:t>供应商须知前附表</w:t>
      </w:r>
      <w:r>
        <w:rPr>
          <w:rFonts w:hint="eastAsia" w:ascii="宋体" w:hAnsi="宋体" w:eastAsia="宋体" w:cs="宋体"/>
          <w:color w:val="auto"/>
          <w:sz w:val="24"/>
        </w:rPr>
        <w:t>中规定，由磋商小组或采购人确定成交供应商。</w:t>
      </w:r>
    </w:p>
    <w:p w14:paraId="14C42510">
      <w:pPr>
        <w:spacing w:line="360" w:lineRule="auto"/>
        <w:ind w:firstLine="437"/>
        <w:outlineLvl w:val="2"/>
        <w:rPr>
          <w:rFonts w:ascii="宋体" w:hAnsi="宋体" w:eastAsia="宋体" w:cs="宋体"/>
          <w:b/>
          <w:color w:val="auto"/>
          <w:sz w:val="24"/>
        </w:rPr>
      </w:pPr>
      <w:bookmarkStart w:id="213" w:name="_Toc6607"/>
      <w:r>
        <w:rPr>
          <w:rFonts w:hint="eastAsia" w:ascii="宋体" w:hAnsi="宋体" w:eastAsia="宋体" w:cs="宋体"/>
          <w:b/>
          <w:color w:val="auto"/>
          <w:sz w:val="24"/>
        </w:rPr>
        <w:t>23.编写评审报告</w:t>
      </w:r>
      <w:bookmarkEnd w:id="213"/>
    </w:p>
    <w:p w14:paraId="0F2D781E">
      <w:pPr>
        <w:spacing w:line="360" w:lineRule="auto"/>
        <w:ind w:firstLine="435"/>
        <w:rPr>
          <w:rFonts w:ascii="宋体" w:hAnsi="宋体" w:eastAsia="宋体" w:cs="宋体"/>
          <w:color w:val="auto"/>
          <w:sz w:val="24"/>
        </w:rPr>
      </w:pPr>
      <w:r>
        <w:rPr>
          <w:rFonts w:hint="eastAsia" w:ascii="宋体" w:hAnsi="宋体" w:eastAsia="宋体" w:cs="宋体"/>
          <w:color w:val="auto"/>
          <w:sz w:val="24"/>
        </w:rPr>
        <w:t>23.1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359DE7F0">
      <w:pPr>
        <w:spacing w:line="360" w:lineRule="auto"/>
        <w:ind w:firstLine="437"/>
        <w:outlineLvl w:val="2"/>
        <w:rPr>
          <w:rFonts w:ascii="宋体" w:hAnsi="宋体" w:eastAsia="宋体" w:cs="宋体"/>
          <w:b/>
          <w:color w:val="auto"/>
          <w:sz w:val="24"/>
        </w:rPr>
      </w:pPr>
      <w:bookmarkStart w:id="214" w:name="_Toc10204"/>
      <w:r>
        <w:rPr>
          <w:rFonts w:hint="eastAsia" w:ascii="宋体" w:hAnsi="宋体" w:eastAsia="宋体" w:cs="宋体"/>
          <w:b/>
          <w:color w:val="auto"/>
          <w:sz w:val="24"/>
        </w:rPr>
        <w:t>24.保密要求</w:t>
      </w:r>
      <w:bookmarkEnd w:id="214"/>
    </w:p>
    <w:p w14:paraId="0550B87D">
      <w:pPr>
        <w:spacing w:line="360" w:lineRule="auto"/>
        <w:ind w:firstLine="435"/>
        <w:rPr>
          <w:rFonts w:ascii="宋体" w:hAnsi="宋体" w:eastAsia="宋体" w:cs="宋体"/>
          <w:color w:val="auto"/>
          <w:sz w:val="24"/>
        </w:rPr>
      </w:pPr>
      <w:r>
        <w:rPr>
          <w:rFonts w:hint="eastAsia" w:ascii="宋体" w:hAnsi="宋体" w:eastAsia="宋体" w:cs="宋体"/>
          <w:color w:val="auto"/>
          <w:sz w:val="24"/>
        </w:rPr>
        <w:t>24.1评审将在严格保密的情况下进行。</w:t>
      </w:r>
    </w:p>
    <w:p w14:paraId="549F75F2">
      <w:pPr>
        <w:spacing w:line="360" w:lineRule="auto"/>
        <w:ind w:firstLine="435"/>
        <w:rPr>
          <w:rFonts w:ascii="宋体" w:hAnsi="宋体" w:eastAsia="宋体" w:cs="宋体"/>
          <w:color w:val="auto"/>
          <w:sz w:val="24"/>
        </w:rPr>
      </w:pPr>
      <w:r>
        <w:rPr>
          <w:rFonts w:hint="eastAsia" w:ascii="宋体" w:hAnsi="宋体" w:eastAsia="宋体" w:cs="宋体"/>
          <w:color w:val="auto"/>
          <w:sz w:val="24"/>
        </w:rPr>
        <w:t>24.2有关人员应当遵守评审工作纪律，不得泄露评审文件、评审情况和评审中获悉的国家秘密、商业秘密。</w:t>
      </w:r>
    </w:p>
    <w:p w14:paraId="42356084">
      <w:pPr>
        <w:spacing w:line="360" w:lineRule="auto"/>
        <w:ind w:firstLine="437"/>
        <w:outlineLvl w:val="2"/>
        <w:rPr>
          <w:rFonts w:ascii="宋体" w:hAnsi="宋体" w:eastAsia="宋体" w:cs="宋体"/>
          <w:b/>
          <w:color w:val="auto"/>
          <w:sz w:val="24"/>
        </w:rPr>
      </w:pPr>
      <w:bookmarkStart w:id="215" w:name="_Toc8406"/>
      <w:r>
        <w:rPr>
          <w:rFonts w:hint="eastAsia" w:ascii="宋体" w:hAnsi="宋体" w:eastAsia="宋体" w:cs="宋体"/>
          <w:b/>
          <w:color w:val="auto"/>
          <w:sz w:val="24"/>
        </w:rPr>
        <w:t>25.合同授予与成交结果公告</w:t>
      </w:r>
      <w:bookmarkEnd w:id="215"/>
    </w:p>
    <w:p w14:paraId="38CE9992">
      <w:pPr>
        <w:pStyle w:val="6"/>
        <w:spacing w:after="0" w:line="360" w:lineRule="auto"/>
        <w:ind w:firstLine="481"/>
        <w:rPr>
          <w:rFonts w:ascii="宋体" w:hAnsi="宋体" w:eastAsia="宋体" w:cs="宋体"/>
          <w:b/>
          <w:color w:val="auto"/>
          <w:sz w:val="24"/>
          <w:lang w:val="en-US"/>
        </w:rPr>
      </w:pPr>
      <w:r>
        <w:rPr>
          <w:rFonts w:hint="eastAsia" w:ascii="宋体" w:hAnsi="宋体" w:eastAsia="宋体" w:cs="宋体"/>
          <w:b/>
          <w:color w:val="auto"/>
          <w:sz w:val="24"/>
          <w:lang w:val="en-US"/>
        </w:rPr>
        <w:t>25.1确定成交供应商</w:t>
      </w:r>
    </w:p>
    <w:p w14:paraId="1CDA5768">
      <w:pPr>
        <w:spacing w:line="360" w:lineRule="auto"/>
        <w:ind w:firstLine="435"/>
        <w:rPr>
          <w:rFonts w:ascii="宋体" w:hAnsi="宋体" w:eastAsia="宋体" w:cs="宋体"/>
          <w:color w:val="auto"/>
          <w:sz w:val="24"/>
        </w:rPr>
      </w:pPr>
      <w:r>
        <w:rPr>
          <w:rFonts w:hint="eastAsia" w:ascii="宋体" w:hAnsi="宋体" w:eastAsia="宋体" w:cs="宋体"/>
          <w:color w:val="auto"/>
          <w:sz w:val="24"/>
        </w:rPr>
        <w:t>25.1.1 按照供应商须知前附表规定，采购人或采购人委托的评审委</w:t>
      </w:r>
      <w:r>
        <w:rPr>
          <w:rFonts w:hint="eastAsia" w:ascii="宋体" w:hAnsi="宋体" w:eastAsia="宋体" w:cs="宋体"/>
          <w:color w:val="auto"/>
          <w:sz w:val="24"/>
          <w:lang w:eastAsia="zh-CN"/>
        </w:rPr>
        <w:t>员会</w:t>
      </w:r>
      <w:r>
        <w:rPr>
          <w:rFonts w:hint="eastAsia" w:ascii="宋体" w:hAnsi="宋体" w:eastAsia="宋体" w:cs="宋体"/>
          <w:color w:val="auto"/>
          <w:sz w:val="24"/>
        </w:rPr>
        <w:t>在评审报告确定的成交候选人名单中按顺序确定成交供应商。成交候选人并列的，由采购人或者采购人委托磋商小组按照竞争性磋商文件规定的方式确定成交供应商；竞争性磋商文件未规定的，采取随机抽取的方式确定。</w:t>
      </w:r>
    </w:p>
    <w:p w14:paraId="48426DE9">
      <w:pPr>
        <w:pStyle w:val="6"/>
        <w:spacing w:after="0" w:line="360" w:lineRule="auto"/>
        <w:ind w:firstLine="481"/>
        <w:rPr>
          <w:rFonts w:ascii="宋体" w:hAnsi="宋体" w:eastAsia="宋体" w:cs="宋体"/>
          <w:b/>
          <w:color w:val="auto"/>
          <w:sz w:val="24"/>
          <w:lang w:val="en-US"/>
        </w:rPr>
      </w:pPr>
      <w:r>
        <w:rPr>
          <w:rFonts w:hint="eastAsia" w:ascii="宋体" w:hAnsi="宋体" w:eastAsia="宋体" w:cs="宋体"/>
          <w:b/>
          <w:color w:val="auto"/>
          <w:sz w:val="24"/>
          <w:lang w:val="en-US"/>
        </w:rPr>
        <w:t>25.2成交结果公告</w:t>
      </w:r>
    </w:p>
    <w:p w14:paraId="451AF200">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s="宋体"/>
          <w:color w:val="auto"/>
          <w:sz w:val="24"/>
        </w:rPr>
      </w:pPr>
      <w:r>
        <w:rPr>
          <w:rFonts w:hint="eastAsia" w:ascii="宋体" w:hAnsi="宋体" w:eastAsia="宋体" w:cs="宋体"/>
          <w:color w:val="auto"/>
          <w:sz w:val="24"/>
        </w:rPr>
        <w:t>25.2.1为体现“公开、公平、公正”的原则，磋商结束后，</w:t>
      </w:r>
      <w:r>
        <w:rPr>
          <w:rFonts w:hint="eastAsia" w:ascii="宋体" w:hAnsi="宋体" w:eastAsia="宋体" w:cs="宋体"/>
          <w:color w:val="auto"/>
          <w:sz w:val="24"/>
          <w:szCs w:val="18"/>
        </w:rPr>
        <w:t>采购代理机构将在</w:t>
      </w:r>
      <w:r>
        <w:rPr>
          <w:rFonts w:hint="eastAsia" w:ascii="宋体" w:hAnsi="宋体" w:eastAsia="宋体" w:cs="宋体"/>
          <w:color w:val="auto"/>
          <w:sz w:val="24"/>
          <w:szCs w:val="18"/>
          <w:lang w:eastAsia="zh-CN"/>
        </w:rPr>
        <w:t>安徽融城高新技术产业发展集团有限公司官网（https://www.ahrcgxjt.com/zbxx/list.aspx）</w:t>
      </w:r>
      <w:r>
        <w:rPr>
          <w:rFonts w:hint="eastAsia" w:ascii="宋体" w:hAnsi="宋体" w:eastAsia="宋体" w:cs="宋体"/>
          <w:color w:val="auto"/>
          <w:sz w:val="24"/>
        </w:rPr>
        <w:t>上发布成交结果公告。</w:t>
      </w:r>
    </w:p>
    <w:p w14:paraId="7C2DF09E">
      <w:pPr>
        <w:spacing w:line="360" w:lineRule="auto"/>
        <w:ind w:firstLine="435"/>
        <w:rPr>
          <w:rFonts w:ascii="宋体" w:hAnsi="宋体" w:eastAsia="宋体" w:cs="宋体"/>
          <w:color w:val="auto"/>
          <w:sz w:val="24"/>
        </w:rPr>
      </w:pPr>
      <w:r>
        <w:rPr>
          <w:rFonts w:hint="eastAsia" w:ascii="宋体" w:hAnsi="宋体" w:eastAsia="宋体" w:cs="宋体"/>
          <w:color w:val="auto"/>
          <w:sz w:val="24"/>
        </w:rPr>
        <w:t>25.2.2成交结果公告内容应当包括采购人及其委托的采购代理机构的名称、地址、联系方式，项目名称和项目编号，成交供应商名称、地址和成交金额，主要成交标的的名称、服务范围、服务要求、服务时间、服务标准，成交结果公告期限、评审专家名单、成交供应商的评审总得分以及</w:t>
      </w:r>
      <w:r>
        <w:rPr>
          <w:rFonts w:hint="eastAsia" w:ascii="宋体" w:hAnsi="宋体" w:eastAsia="宋体" w:cs="宋体"/>
          <w:color w:val="auto"/>
          <w:sz w:val="24"/>
          <w:u w:val="single"/>
        </w:rPr>
        <w:t>供应商须知前附表</w:t>
      </w:r>
      <w:r>
        <w:rPr>
          <w:rFonts w:hint="eastAsia" w:ascii="宋体" w:hAnsi="宋体" w:eastAsia="宋体" w:cs="宋体"/>
          <w:color w:val="auto"/>
          <w:sz w:val="24"/>
        </w:rPr>
        <w:t>中约定进行公告的内容。</w:t>
      </w:r>
    </w:p>
    <w:p w14:paraId="18C59DC3">
      <w:pPr>
        <w:spacing w:line="360" w:lineRule="auto"/>
        <w:ind w:firstLine="437"/>
        <w:outlineLvl w:val="2"/>
        <w:rPr>
          <w:rFonts w:ascii="宋体" w:hAnsi="宋体" w:eastAsia="宋体" w:cs="宋体"/>
          <w:b/>
          <w:color w:val="auto"/>
          <w:sz w:val="24"/>
        </w:rPr>
      </w:pPr>
      <w:bookmarkStart w:id="216" w:name="_Toc20920"/>
      <w:r>
        <w:rPr>
          <w:rFonts w:hint="eastAsia" w:ascii="宋体" w:hAnsi="宋体" w:eastAsia="宋体" w:cs="宋体"/>
          <w:b/>
          <w:color w:val="auto"/>
          <w:sz w:val="24"/>
        </w:rPr>
        <w:t>26.成交通知书</w:t>
      </w:r>
      <w:bookmarkEnd w:id="216"/>
    </w:p>
    <w:p w14:paraId="0509AD03">
      <w:pPr>
        <w:spacing w:line="360" w:lineRule="auto"/>
        <w:ind w:firstLine="435"/>
        <w:rPr>
          <w:rFonts w:ascii="宋体" w:hAnsi="宋体" w:eastAsia="宋体" w:cs="宋体"/>
          <w:color w:val="auto"/>
          <w:sz w:val="24"/>
        </w:rPr>
      </w:pPr>
      <w:r>
        <w:rPr>
          <w:rFonts w:hint="eastAsia" w:ascii="宋体" w:hAnsi="宋体" w:eastAsia="宋体" w:cs="宋体"/>
          <w:color w:val="auto"/>
          <w:sz w:val="24"/>
        </w:rPr>
        <w:t>26.1采购代理机构发布成交结果公告的同时以</w:t>
      </w:r>
      <w:r>
        <w:rPr>
          <w:rFonts w:hint="eastAsia" w:ascii="宋体" w:hAnsi="宋体" w:eastAsia="宋体" w:cs="宋体"/>
          <w:color w:val="auto"/>
          <w:sz w:val="24"/>
          <w:u w:val="single"/>
        </w:rPr>
        <w:t>供应商须知前附表</w:t>
      </w:r>
      <w:r>
        <w:rPr>
          <w:rFonts w:hint="eastAsia" w:ascii="宋体" w:hAnsi="宋体" w:eastAsia="宋体" w:cs="宋体"/>
          <w:color w:val="auto"/>
          <w:sz w:val="24"/>
        </w:rPr>
        <w:t>规定的形式向成交供应商发出成交通知书。</w:t>
      </w:r>
    </w:p>
    <w:p w14:paraId="577252F4">
      <w:pPr>
        <w:spacing w:line="360" w:lineRule="auto"/>
        <w:ind w:firstLine="435"/>
        <w:rPr>
          <w:rFonts w:ascii="宋体" w:hAnsi="宋体" w:eastAsia="宋体" w:cs="宋体"/>
          <w:color w:val="auto"/>
          <w:sz w:val="24"/>
        </w:rPr>
      </w:pPr>
      <w:r>
        <w:rPr>
          <w:rFonts w:hint="eastAsia" w:ascii="宋体" w:hAnsi="宋体" w:eastAsia="宋体" w:cs="宋体"/>
          <w:color w:val="auto"/>
          <w:sz w:val="24"/>
        </w:rPr>
        <w:t>26.2成交通知书对采购人和成交供应商具有同等法律效力。成交通知书发出以后，采购人改变成交结果或者成交供应商放弃成交资格，应当承担相应的法律责任。</w:t>
      </w:r>
    </w:p>
    <w:p w14:paraId="7BA45C25">
      <w:pPr>
        <w:spacing w:line="360" w:lineRule="auto"/>
        <w:ind w:firstLine="435"/>
        <w:rPr>
          <w:rFonts w:ascii="宋体" w:hAnsi="宋体" w:eastAsia="宋体" w:cs="宋体"/>
          <w:color w:val="auto"/>
          <w:sz w:val="24"/>
        </w:rPr>
      </w:pPr>
      <w:r>
        <w:rPr>
          <w:rFonts w:hint="eastAsia" w:ascii="宋体" w:hAnsi="宋体" w:eastAsia="宋体" w:cs="宋体"/>
          <w:color w:val="auto"/>
          <w:sz w:val="24"/>
        </w:rPr>
        <w:t>26.3成交通知书是合同的组成部分。</w:t>
      </w:r>
    </w:p>
    <w:p w14:paraId="06403F95">
      <w:pPr>
        <w:spacing w:line="360" w:lineRule="auto"/>
        <w:ind w:firstLine="437"/>
        <w:outlineLvl w:val="2"/>
        <w:rPr>
          <w:rFonts w:ascii="宋体" w:hAnsi="宋体" w:eastAsia="宋体" w:cs="宋体"/>
          <w:b/>
          <w:color w:val="auto"/>
          <w:sz w:val="24"/>
        </w:rPr>
      </w:pPr>
      <w:bookmarkStart w:id="217" w:name="_Toc7184"/>
      <w:r>
        <w:rPr>
          <w:rFonts w:hint="eastAsia" w:ascii="宋体" w:hAnsi="宋体" w:eastAsia="宋体" w:cs="宋体"/>
          <w:b/>
          <w:color w:val="auto"/>
          <w:sz w:val="24"/>
        </w:rPr>
        <w:t>27.告知磋商结果</w:t>
      </w:r>
      <w:bookmarkEnd w:id="217"/>
    </w:p>
    <w:p w14:paraId="5D6A2B79">
      <w:pPr>
        <w:spacing w:line="360" w:lineRule="auto"/>
        <w:ind w:firstLine="435"/>
        <w:rPr>
          <w:rFonts w:ascii="宋体" w:hAnsi="宋体" w:eastAsia="宋体" w:cs="宋体"/>
          <w:color w:val="auto"/>
          <w:sz w:val="24"/>
        </w:rPr>
      </w:pPr>
      <w:r>
        <w:rPr>
          <w:rFonts w:hint="eastAsia" w:ascii="宋体" w:hAnsi="宋体" w:eastAsia="宋体" w:cs="宋体"/>
          <w:color w:val="auto"/>
          <w:sz w:val="24"/>
        </w:rPr>
        <w:t>27.1在公告成交结果的同时，采购代理机构同时以</w:t>
      </w:r>
      <w:r>
        <w:rPr>
          <w:rFonts w:hint="eastAsia" w:ascii="宋体" w:hAnsi="宋体" w:eastAsia="宋体" w:cs="宋体"/>
          <w:color w:val="auto"/>
          <w:sz w:val="24"/>
          <w:u w:val="single"/>
        </w:rPr>
        <w:t>供应商须知前附表</w:t>
      </w:r>
      <w:r>
        <w:rPr>
          <w:rFonts w:hint="eastAsia" w:ascii="宋体" w:hAnsi="宋体" w:eastAsia="宋体" w:cs="宋体"/>
          <w:color w:val="auto"/>
          <w:sz w:val="24"/>
        </w:rPr>
        <w:t>规定的形式告知未成交供应商本人的评审得分和排序。</w:t>
      </w:r>
    </w:p>
    <w:p w14:paraId="2A56AED5">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27.2采购代理机构对未成交的供应商不做未成交原因的解释。</w:t>
      </w:r>
    </w:p>
    <w:p w14:paraId="487BB7BC">
      <w:pPr>
        <w:spacing w:line="360" w:lineRule="auto"/>
        <w:ind w:firstLine="437"/>
        <w:outlineLvl w:val="2"/>
        <w:rPr>
          <w:rFonts w:ascii="宋体" w:hAnsi="宋体" w:eastAsia="宋体" w:cs="宋体"/>
          <w:b/>
          <w:color w:val="auto"/>
          <w:sz w:val="24"/>
        </w:rPr>
      </w:pPr>
      <w:bookmarkStart w:id="218" w:name="_Toc21700"/>
      <w:r>
        <w:rPr>
          <w:rFonts w:hint="eastAsia" w:ascii="宋体" w:hAnsi="宋体" w:eastAsia="宋体" w:cs="宋体"/>
          <w:b/>
          <w:color w:val="auto"/>
          <w:sz w:val="24"/>
        </w:rPr>
        <w:t>28.履约保证金</w:t>
      </w:r>
      <w:bookmarkEnd w:id="218"/>
    </w:p>
    <w:p w14:paraId="0E7B3547">
      <w:pPr>
        <w:spacing w:line="360" w:lineRule="auto"/>
        <w:ind w:firstLine="435"/>
        <w:rPr>
          <w:rFonts w:ascii="宋体" w:hAnsi="宋体" w:eastAsia="宋体" w:cs="宋体"/>
          <w:color w:val="auto"/>
          <w:sz w:val="24"/>
        </w:rPr>
      </w:pPr>
      <w:r>
        <w:rPr>
          <w:rFonts w:hint="eastAsia" w:ascii="宋体" w:hAnsi="宋体" w:eastAsia="宋体" w:cs="宋体"/>
          <w:color w:val="auto"/>
          <w:sz w:val="24"/>
        </w:rPr>
        <w:t>28.1成交供应商应按照</w:t>
      </w:r>
      <w:r>
        <w:rPr>
          <w:rFonts w:hint="eastAsia" w:ascii="宋体" w:hAnsi="宋体" w:eastAsia="宋体" w:cs="宋体"/>
          <w:color w:val="auto"/>
          <w:sz w:val="24"/>
          <w:u w:val="single"/>
        </w:rPr>
        <w:t>供应商须知前附表</w:t>
      </w:r>
      <w:r>
        <w:rPr>
          <w:rFonts w:hint="eastAsia" w:ascii="宋体" w:hAnsi="宋体" w:eastAsia="宋体" w:cs="宋体"/>
          <w:color w:val="auto"/>
          <w:sz w:val="24"/>
        </w:rPr>
        <w:t>规定缴纳履约保证金。</w:t>
      </w:r>
    </w:p>
    <w:p w14:paraId="5921D686">
      <w:pPr>
        <w:spacing w:line="360" w:lineRule="auto"/>
        <w:ind w:firstLine="435"/>
        <w:rPr>
          <w:rFonts w:ascii="宋体" w:hAnsi="宋体" w:eastAsia="宋体" w:cs="宋体"/>
          <w:color w:val="auto"/>
          <w:sz w:val="24"/>
        </w:rPr>
      </w:pPr>
      <w:r>
        <w:rPr>
          <w:rFonts w:hint="eastAsia" w:ascii="宋体" w:hAnsi="宋体" w:eastAsia="宋体" w:cs="宋体"/>
          <w:color w:val="auto"/>
          <w:sz w:val="24"/>
        </w:rPr>
        <w:t>28.2如果成交供应商没有按照上述履约保证金的规定执行，将视为放弃成交资格。在此情况下，采购人可确定下一成交候选供应商为成交供应商，也可以重新开展采购活动。</w:t>
      </w:r>
    </w:p>
    <w:p w14:paraId="37B477F6">
      <w:pPr>
        <w:spacing w:line="360" w:lineRule="auto"/>
        <w:ind w:firstLine="437"/>
        <w:outlineLvl w:val="2"/>
        <w:rPr>
          <w:rFonts w:ascii="宋体" w:hAnsi="宋体" w:eastAsia="宋体" w:cs="宋体"/>
          <w:b/>
          <w:color w:val="auto"/>
          <w:sz w:val="24"/>
        </w:rPr>
      </w:pPr>
      <w:bookmarkStart w:id="219" w:name="_Toc5986"/>
      <w:r>
        <w:rPr>
          <w:rFonts w:hint="eastAsia" w:ascii="宋体" w:hAnsi="宋体" w:eastAsia="宋体" w:cs="宋体"/>
          <w:b/>
          <w:color w:val="auto"/>
          <w:sz w:val="24"/>
        </w:rPr>
        <w:t>29.成交服务费</w:t>
      </w:r>
      <w:bookmarkEnd w:id="219"/>
    </w:p>
    <w:p w14:paraId="402EC621">
      <w:pPr>
        <w:spacing w:line="360" w:lineRule="auto"/>
        <w:ind w:firstLine="435"/>
        <w:rPr>
          <w:rFonts w:ascii="宋体" w:hAnsi="宋体" w:eastAsia="宋体" w:cs="宋体"/>
          <w:color w:val="auto"/>
          <w:sz w:val="24"/>
        </w:rPr>
      </w:pPr>
      <w:r>
        <w:rPr>
          <w:rFonts w:hint="eastAsia" w:ascii="宋体" w:hAnsi="宋体" w:eastAsia="宋体" w:cs="宋体"/>
          <w:color w:val="auto"/>
          <w:sz w:val="24"/>
        </w:rPr>
        <w:t>29.1本项目成交服务费的收取按</w:t>
      </w:r>
      <w:r>
        <w:rPr>
          <w:rFonts w:hint="eastAsia" w:ascii="宋体" w:hAnsi="宋体" w:eastAsia="宋体" w:cs="宋体"/>
          <w:color w:val="auto"/>
          <w:sz w:val="24"/>
          <w:u w:val="single"/>
        </w:rPr>
        <w:t>供应商须知前附表</w:t>
      </w:r>
      <w:r>
        <w:rPr>
          <w:rFonts w:hint="eastAsia" w:ascii="宋体" w:hAnsi="宋体" w:eastAsia="宋体" w:cs="宋体"/>
          <w:color w:val="auto"/>
          <w:sz w:val="24"/>
        </w:rPr>
        <w:t>的规定执行。</w:t>
      </w:r>
    </w:p>
    <w:p w14:paraId="6E337EED">
      <w:pPr>
        <w:spacing w:line="360" w:lineRule="auto"/>
        <w:ind w:firstLine="437"/>
        <w:outlineLvl w:val="2"/>
        <w:rPr>
          <w:rFonts w:ascii="宋体" w:hAnsi="宋体" w:eastAsia="宋体" w:cs="宋体"/>
          <w:b/>
          <w:color w:val="auto"/>
          <w:sz w:val="24"/>
        </w:rPr>
      </w:pPr>
      <w:bookmarkStart w:id="220" w:name="_Toc11655"/>
      <w:r>
        <w:rPr>
          <w:rFonts w:hint="eastAsia" w:ascii="宋体" w:hAnsi="宋体" w:eastAsia="宋体" w:cs="宋体"/>
          <w:b/>
          <w:color w:val="auto"/>
          <w:sz w:val="24"/>
        </w:rPr>
        <w:t>30.签订合同</w:t>
      </w:r>
      <w:bookmarkEnd w:id="220"/>
    </w:p>
    <w:p w14:paraId="7065C1AF">
      <w:pPr>
        <w:spacing w:line="360" w:lineRule="auto"/>
        <w:ind w:firstLine="435"/>
        <w:rPr>
          <w:rFonts w:ascii="宋体" w:hAnsi="宋体" w:eastAsia="宋体" w:cs="宋体"/>
          <w:color w:val="auto"/>
          <w:sz w:val="24"/>
        </w:rPr>
      </w:pPr>
      <w:r>
        <w:rPr>
          <w:rFonts w:hint="eastAsia" w:ascii="宋体" w:hAnsi="宋体" w:eastAsia="宋体" w:cs="宋体"/>
          <w:color w:val="auto"/>
          <w:sz w:val="24"/>
        </w:rPr>
        <w:t>30.1采购人与成交供应商应当按照供应商须知前附表规定的时间内完成采购合同签订及合同公告。所签订的合同不得对竞争性磋商文件确定的事项和成交供应商响应文件作实质性修改。成交供应商无正当理由拒签合同，在签订合同时向采购人提出附加条件的，采购人有权取消其成交资格，给采购人造成的损失的，成交供应商还应当予以赔偿。</w:t>
      </w:r>
    </w:p>
    <w:p w14:paraId="28D09A0B">
      <w:pPr>
        <w:spacing w:line="360" w:lineRule="auto"/>
        <w:ind w:firstLine="435"/>
        <w:rPr>
          <w:rFonts w:ascii="宋体" w:hAnsi="宋体" w:eastAsia="宋体" w:cs="宋体"/>
          <w:color w:val="auto"/>
          <w:sz w:val="24"/>
        </w:rPr>
      </w:pPr>
      <w:r>
        <w:rPr>
          <w:rFonts w:hint="eastAsia" w:ascii="宋体" w:hAnsi="宋体" w:eastAsia="宋体" w:cs="宋体"/>
          <w:color w:val="auto"/>
          <w:sz w:val="24"/>
        </w:rPr>
        <w:t>30.2磋商文件、成交供应商的响应文件及其澄清文件等，均为签订合同的依据。</w:t>
      </w:r>
    </w:p>
    <w:p w14:paraId="163C9FEF">
      <w:pPr>
        <w:spacing w:line="360" w:lineRule="auto"/>
        <w:ind w:firstLine="470" w:firstLineChars="196"/>
        <w:rPr>
          <w:rFonts w:ascii="宋体" w:hAnsi="宋体" w:eastAsia="宋体" w:cs="宋体"/>
          <w:color w:val="auto"/>
          <w:sz w:val="24"/>
        </w:rPr>
      </w:pPr>
      <w:r>
        <w:rPr>
          <w:rFonts w:hint="eastAsia" w:ascii="宋体" w:hAnsi="宋体" w:eastAsia="宋体" w:cs="宋体"/>
          <w:color w:val="auto"/>
          <w:sz w:val="24"/>
        </w:rPr>
        <w:t>30.3因成交供应商原因未签订合同的</w:t>
      </w:r>
      <w:r>
        <w:rPr>
          <w:rFonts w:hint="eastAsia" w:ascii="宋体" w:hAnsi="宋体" w:eastAsia="宋体" w:cs="宋体"/>
          <w:color w:val="auto"/>
          <w:szCs w:val="21"/>
        </w:rPr>
        <w:t>，</w:t>
      </w:r>
      <w:r>
        <w:rPr>
          <w:rFonts w:hint="eastAsia" w:ascii="宋体" w:hAnsi="宋体" w:eastAsia="宋体" w:cs="宋体"/>
          <w:color w:val="auto"/>
          <w:sz w:val="24"/>
        </w:rPr>
        <w:t>采购人可以按照评审报告推荐的成交候选供应商名单排序，确定下一成交候选供应商为成交供应商，也可以重新开展采购活动。成交供应商拒绝签订采购合同的不得参加对该项目重新开展的采购活动。</w:t>
      </w:r>
    </w:p>
    <w:p w14:paraId="404BD10A">
      <w:pPr>
        <w:spacing w:line="360" w:lineRule="auto"/>
        <w:ind w:firstLine="435"/>
        <w:rPr>
          <w:rFonts w:ascii="宋体" w:hAnsi="宋体" w:eastAsia="宋体" w:cs="宋体"/>
          <w:color w:val="auto"/>
          <w:sz w:val="24"/>
        </w:rPr>
      </w:pPr>
      <w:r>
        <w:rPr>
          <w:rFonts w:hint="eastAsia" w:ascii="宋体" w:hAnsi="宋体" w:eastAsia="宋体" w:cs="宋体"/>
          <w:color w:val="auto"/>
          <w:sz w:val="24"/>
        </w:rPr>
        <w:t>30.4发出成交通知书后，采购人无正当理由拒签合同的，按照相关规定予以处理。</w:t>
      </w:r>
    </w:p>
    <w:p w14:paraId="79EB4917">
      <w:pPr>
        <w:spacing w:line="360" w:lineRule="auto"/>
        <w:ind w:firstLine="435"/>
        <w:rPr>
          <w:rFonts w:ascii="宋体" w:hAnsi="宋体" w:eastAsia="宋体" w:cs="宋体"/>
          <w:color w:val="auto"/>
          <w:sz w:val="24"/>
        </w:rPr>
      </w:pPr>
      <w:r>
        <w:rPr>
          <w:rFonts w:hint="eastAsia" w:ascii="宋体" w:hAnsi="宋体" w:eastAsia="宋体" w:cs="宋体"/>
          <w:color w:val="auto"/>
          <w:sz w:val="24"/>
        </w:rPr>
        <w:t>30.5 联合体成交的，联合体各方应当共同与采购人签订合同，就成交项目向采购人承担连带责任。</w:t>
      </w:r>
    </w:p>
    <w:p w14:paraId="648EFEA6">
      <w:pPr>
        <w:spacing w:line="360" w:lineRule="auto"/>
        <w:ind w:firstLine="437"/>
        <w:outlineLvl w:val="2"/>
        <w:rPr>
          <w:rFonts w:ascii="宋体" w:hAnsi="宋体" w:eastAsia="宋体" w:cs="宋体"/>
          <w:b/>
          <w:color w:val="auto"/>
          <w:sz w:val="24"/>
        </w:rPr>
      </w:pPr>
      <w:bookmarkStart w:id="221" w:name="_Toc9358"/>
      <w:r>
        <w:rPr>
          <w:rFonts w:hint="eastAsia" w:ascii="宋体" w:hAnsi="宋体" w:eastAsia="宋体" w:cs="宋体"/>
          <w:b/>
          <w:color w:val="auto"/>
          <w:sz w:val="24"/>
        </w:rPr>
        <w:t>31.纪律与监督</w:t>
      </w:r>
      <w:bookmarkEnd w:id="221"/>
    </w:p>
    <w:p w14:paraId="6549A8F5">
      <w:pPr>
        <w:spacing w:line="360" w:lineRule="auto"/>
        <w:ind w:firstLine="435"/>
        <w:rPr>
          <w:rFonts w:ascii="宋体" w:hAnsi="宋体" w:eastAsia="宋体" w:cs="宋体"/>
          <w:b/>
          <w:bCs/>
          <w:color w:val="auto"/>
          <w:sz w:val="24"/>
        </w:rPr>
      </w:pPr>
      <w:r>
        <w:rPr>
          <w:rFonts w:hint="eastAsia" w:ascii="宋体" w:hAnsi="宋体" w:eastAsia="宋体" w:cs="宋体"/>
          <w:b/>
          <w:bCs/>
          <w:color w:val="auto"/>
          <w:sz w:val="24"/>
        </w:rPr>
        <w:t>31.1对采购人的纪律要求</w:t>
      </w:r>
    </w:p>
    <w:p w14:paraId="54A21FEE">
      <w:pPr>
        <w:spacing w:line="360" w:lineRule="auto"/>
        <w:ind w:firstLine="435"/>
        <w:rPr>
          <w:rFonts w:ascii="宋体" w:hAnsi="宋体" w:eastAsia="宋体" w:cs="宋体"/>
          <w:color w:val="auto"/>
          <w:sz w:val="24"/>
        </w:rPr>
      </w:pPr>
      <w:r>
        <w:rPr>
          <w:rFonts w:hint="eastAsia" w:ascii="宋体" w:hAnsi="宋体" w:eastAsia="宋体" w:cs="宋体"/>
          <w:color w:val="auto"/>
          <w:sz w:val="24"/>
        </w:rPr>
        <w:t>31.1.1采购人不得泄漏采购活动中应当保密的情况和资料，不得与供应商串通损害国家利益、社会公共利益或者他人合法权益。</w:t>
      </w:r>
    </w:p>
    <w:p w14:paraId="38C0769F">
      <w:pPr>
        <w:spacing w:line="360" w:lineRule="auto"/>
        <w:ind w:firstLine="435"/>
        <w:rPr>
          <w:rFonts w:ascii="宋体" w:hAnsi="宋体" w:eastAsia="宋体" w:cs="宋体"/>
          <w:b/>
          <w:bCs/>
          <w:color w:val="auto"/>
          <w:sz w:val="24"/>
        </w:rPr>
      </w:pPr>
      <w:r>
        <w:rPr>
          <w:rFonts w:hint="eastAsia" w:ascii="宋体" w:hAnsi="宋体" w:eastAsia="宋体" w:cs="宋体"/>
          <w:b/>
          <w:bCs/>
          <w:color w:val="auto"/>
          <w:sz w:val="24"/>
        </w:rPr>
        <w:t>31.2对采购代理机构的纪律要求</w:t>
      </w:r>
    </w:p>
    <w:p w14:paraId="5C533C3B">
      <w:pPr>
        <w:spacing w:line="360" w:lineRule="auto"/>
        <w:ind w:firstLine="435"/>
        <w:rPr>
          <w:rFonts w:ascii="宋体" w:hAnsi="宋体" w:eastAsia="宋体" w:cs="宋体"/>
          <w:color w:val="auto"/>
          <w:sz w:val="24"/>
        </w:rPr>
      </w:pPr>
      <w:r>
        <w:rPr>
          <w:rFonts w:hint="eastAsia" w:ascii="宋体" w:hAnsi="宋体" w:eastAsia="宋体" w:cs="宋体"/>
          <w:color w:val="auto"/>
          <w:sz w:val="24"/>
        </w:rPr>
        <w:t>31.2.1采购代理机构工作人员不得以不正当手段获取采购代理业务，不得与采购人、供应商恶意串通。</w:t>
      </w:r>
    </w:p>
    <w:p w14:paraId="66384DF1">
      <w:pPr>
        <w:spacing w:line="360" w:lineRule="auto"/>
        <w:ind w:firstLine="435"/>
        <w:rPr>
          <w:rFonts w:ascii="宋体" w:hAnsi="宋体" w:eastAsia="宋体" w:cs="宋体"/>
          <w:color w:val="auto"/>
          <w:sz w:val="24"/>
        </w:rPr>
      </w:pPr>
      <w:r>
        <w:rPr>
          <w:rFonts w:hint="eastAsia" w:ascii="宋体" w:hAnsi="宋体" w:eastAsia="宋体" w:cs="宋体"/>
          <w:color w:val="auto"/>
          <w:sz w:val="24"/>
        </w:rPr>
        <w:t>31.2.2采购代理机构工作人员不得接受采购人或者供应商组织的宴请、旅游、娱乐，不得收受礼品、现金、有价证券等，不得向采购人或者供应商报销应当由个人承担的费用。</w:t>
      </w:r>
    </w:p>
    <w:p w14:paraId="2C5B1B81">
      <w:pPr>
        <w:spacing w:line="360" w:lineRule="auto"/>
        <w:ind w:firstLine="435"/>
        <w:rPr>
          <w:rFonts w:ascii="宋体" w:hAnsi="宋体" w:eastAsia="宋体" w:cs="宋体"/>
          <w:color w:val="auto"/>
          <w:sz w:val="24"/>
        </w:rPr>
      </w:pPr>
      <w:r>
        <w:rPr>
          <w:rFonts w:hint="eastAsia" w:ascii="宋体" w:hAnsi="宋体" w:eastAsia="宋体" w:cs="宋体"/>
          <w:color w:val="auto"/>
          <w:sz w:val="24"/>
        </w:rPr>
        <w:t>31.2.3</w:t>
      </w:r>
      <w:bookmarkStart w:id="222" w:name="_Toc152042355"/>
      <w:r>
        <w:rPr>
          <w:rFonts w:hint="eastAsia" w:ascii="宋体" w:hAnsi="宋体" w:eastAsia="宋体" w:cs="宋体"/>
          <w:color w:val="auto"/>
          <w:sz w:val="24"/>
        </w:rPr>
        <w:t>与评审活动有关的工作人员不得向他人透漏对响应文件的评审和比较、成交候选人的推荐情况以及评审有关的其他情况。在评审活动中，与评审活动有关的工作人员不得擅离职守，影响评审程序正常进行。</w:t>
      </w:r>
      <w:bookmarkEnd w:id="222"/>
    </w:p>
    <w:p w14:paraId="7AFB4667">
      <w:pPr>
        <w:spacing w:line="360" w:lineRule="auto"/>
        <w:ind w:firstLine="435"/>
        <w:rPr>
          <w:rFonts w:ascii="宋体" w:hAnsi="宋体" w:eastAsia="宋体" w:cs="宋体"/>
          <w:b/>
          <w:bCs/>
          <w:color w:val="auto"/>
          <w:sz w:val="24"/>
        </w:rPr>
      </w:pPr>
      <w:r>
        <w:rPr>
          <w:rFonts w:hint="eastAsia" w:ascii="宋体" w:hAnsi="宋体" w:eastAsia="宋体" w:cs="宋体"/>
          <w:b/>
          <w:bCs/>
          <w:color w:val="auto"/>
          <w:sz w:val="24"/>
        </w:rPr>
        <w:t>31.3对供应商的纪律要求</w:t>
      </w:r>
    </w:p>
    <w:p w14:paraId="22FB7CE0">
      <w:pPr>
        <w:spacing w:line="360" w:lineRule="auto"/>
        <w:ind w:firstLine="435"/>
        <w:rPr>
          <w:rFonts w:ascii="宋体" w:hAnsi="宋体" w:eastAsia="宋体" w:cs="宋体"/>
          <w:color w:val="auto"/>
          <w:sz w:val="24"/>
        </w:rPr>
      </w:pPr>
      <w:r>
        <w:rPr>
          <w:rFonts w:hint="eastAsia" w:ascii="宋体" w:hAnsi="宋体" w:eastAsia="宋体" w:cs="宋体"/>
          <w:color w:val="auto"/>
          <w:sz w:val="24"/>
        </w:rPr>
        <w:t>31.3.1供应商不得相互串通或者与采购人串通，不得向采购人或者磋商小组成员行贿谋取成交，不得以他人名义参加采购活动或者以其他方式弄虚作假骗取成交；供应商不得以任何方式干扰、影响评审工作。</w:t>
      </w:r>
    </w:p>
    <w:p w14:paraId="45F612D7">
      <w:pPr>
        <w:spacing w:line="360" w:lineRule="auto"/>
        <w:ind w:firstLine="435"/>
        <w:rPr>
          <w:rFonts w:ascii="宋体" w:hAnsi="宋体" w:eastAsia="宋体" w:cs="宋体"/>
          <w:b/>
          <w:bCs/>
          <w:color w:val="auto"/>
          <w:sz w:val="24"/>
        </w:rPr>
      </w:pPr>
      <w:r>
        <w:rPr>
          <w:rFonts w:hint="eastAsia" w:ascii="宋体" w:hAnsi="宋体" w:eastAsia="宋体" w:cs="宋体"/>
          <w:b/>
          <w:bCs/>
          <w:color w:val="auto"/>
          <w:sz w:val="24"/>
        </w:rPr>
        <w:t>31.4对磋商小组成员的纪律要求</w:t>
      </w:r>
    </w:p>
    <w:p w14:paraId="3D3955CF">
      <w:pPr>
        <w:spacing w:line="360" w:lineRule="auto"/>
        <w:ind w:firstLine="435"/>
        <w:rPr>
          <w:rFonts w:ascii="宋体" w:hAnsi="宋体" w:eastAsia="宋体" w:cs="宋体"/>
          <w:color w:val="auto"/>
          <w:sz w:val="24"/>
        </w:rPr>
      </w:pPr>
      <w:r>
        <w:rPr>
          <w:rFonts w:hint="eastAsia" w:ascii="宋体" w:hAnsi="宋体" w:eastAsia="宋体" w:cs="宋体"/>
          <w:color w:val="auto"/>
          <w:sz w:val="24"/>
        </w:rPr>
        <w:t>31.4.1磋商小组成员不得收受他人的财物或者其他好处，不得向他人透漏对响应文件的评审和比较、成交候选人的推荐情况以及评审有关的其他情况。在评审活动中，磋商小组成员不得擅离职守，影响评审程序正常进行，不得使用“评审办法”没有规定的评审因素和标准进行评审。</w:t>
      </w:r>
    </w:p>
    <w:p w14:paraId="66182F15">
      <w:pPr>
        <w:spacing w:line="360" w:lineRule="auto"/>
        <w:ind w:firstLine="435"/>
        <w:outlineLvl w:val="2"/>
        <w:rPr>
          <w:rFonts w:ascii="宋体" w:hAnsi="宋体" w:eastAsia="宋体" w:cs="宋体"/>
          <w:b/>
          <w:color w:val="auto"/>
          <w:sz w:val="24"/>
        </w:rPr>
      </w:pPr>
      <w:bookmarkStart w:id="223" w:name="_Toc22726"/>
      <w:r>
        <w:rPr>
          <w:rFonts w:hint="eastAsia" w:ascii="宋体" w:hAnsi="宋体" w:eastAsia="宋体" w:cs="宋体"/>
          <w:b/>
          <w:color w:val="auto"/>
          <w:sz w:val="24"/>
        </w:rPr>
        <w:t>32.质疑、投诉的提出与接收</w:t>
      </w:r>
      <w:bookmarkEnd w:id="223"/>
    </w:p>
    <w:p w14:paraId="6D2B78FE">
      <w:pPr>
        <w:spacing w:line="360" w:lineRule="auto"/>
        <w:ind w:firstLine="435"/>
        <w:rPr>
          <w:rFonts w:ascii="宋体" w:hAnsi="宋体" w:eastAsia="宋体" w:cs="宋体"/>
          <w:color w:val="auto"/>
          <w:sz w:val="24"/>
        </w:rPr>
      </w:pPr>
      <w:r>
        <w:rPr>
          <w:rFonts w:hint="eastAsia" w:ascii="宋体" w:hAnsi="宋体" w:eastAsia="宋体" w:cs="宋体"/>
          <w:color w:val="auto"/>
          <w:sz w:val="24"/>
        </w:rPr>
        <w:t>32.1供应商认为磋商文件、采购过程和成交结果使自己的权益受到损害的，可以在知道或者应知其权益受到损害之日起七个工作日内，以书面形式向采购人或其委托的采购代理机构提出质疑。</w:t>
      </w:r>
    </w:p>
    <w:p w14:paraId="4E18BD08">
      <w:pPr>
        <w:spacing w:line="360" w:lineRule="auto"/>
        <w:ind w:firstLine="435"/>
        <w:rPr>
          <w:rFonts w:ascii="宋体" w:hAnsi="宋体" w:eastAsia="宋体" w:cs="宋体"/>
          <w:color w:val="auto"/>
          <w:sz w:val="24"/>
        </w:rPr>
      </w:pPr>
      <w:r>
        <w:rPr>
          <w:rFonts w:hint="eastAsia" w:ascii="宋体" w:hAnsi="宋体" w:eastAsia="宋体" w:cs="宋体"/>
          <w:color w:val="auto"/>
          <w:sz w:val="24"/>
        </w:rPr>
        <w:t>32.2质疑供应商应按照</w:t>
      </w:r>
      <w:r>
        <w:rPr>
          <w:rFonts w:hint="eastAsia" w:ascii="宋体" w:hAnsi="宋体" w:eastAsia="宋体" w:cs="宋体"/>
          <w:color w:val="auto"/>
          <w:sz w:val="24"/>
          <w:lang w:val="en-US" w:eastAsia="zh-CN"/>
        </w:rPr>
        <w:t>招标文件中</w:t>
      </w:r>
      <w:r>
        <w:rPr>
          <w:rFonts w:hint="eastAsia" w:ascii="宋体" w:hAnsi="宋体" w:eastAsia="宋体" w:cs="宋体"/>
          <w:color w:val="auto"/>
          <w:sz w:val="24"/>
        </w:rPr>
        <w:t>《质疑函范本》格式（详见磋商文件）和《政府采购质疑和投诉办法》的要求，在法定质疑期内以书面形式提出质疑，超出法定质疑期提交的质疑将被拒绝。针对同一采购程序环节的质疑应一次性提出。</w:t>
      </w:r>
    </w:p>
    <w:p w14:paraId="7A36CDDA">
      <w:pPr>
        <w:spacing w:line="360" w:lineRule="auto"/>
        <w:ind w:firstLine="435"/>
        <w:rPr>
          <w:rFonts w:ascii="宋体" w:hAnsi="宋体" w:eastAsia="宋体" w:cs="宋体"/>
          <w:color w:val="auto"/>
          <w:sz w:val="24"/>
        </w:rPr>
      </w:pPr>
      <w:r>
        <w:rPr>
          <w:rFonts w:hint="eastAsia" w:ascii="宋体" w:hAnsi="宋体" w:eastAsia="宋体" w:cs="宋体"/>
          <w:color w:val="auto"/>
          <w:sz w:val="24"/>
        </w:rPr>
        <w:t>32.3采购代理机构质疑函接收部门、联系电话和通讯地址，见</w:t>
      </w:r>
      <w:r>
        <w:rPr>
          <w:rFonts w:hint="eastAsia" w:ascii="宋体" w:hAnsi="宋体" w:eastAsia="宋体" w:cs="宋体"/>
          <w:color w:val="auto"/>
          <w:sz w:val="24"/>
          <w:u w:val="single"/>
        </w:rPr>
        <w:t>供应商须知前附表</w:t>
      </w:r>
      <w:r>
        <w:rPr>
          <w:rFonts w:hint="eastAsia" w:ascii="宋体" w:hAnsi="宋体" w:eastAsia="宋体" w:cs="宋体"/>
          <w:color w:val="auto"/>
          <w:sz w:val="24"/>
        </w:rPr>
        <w:t>。</w:t>
      </w:r>
    </w:p>
    <w:p w14:paraId="3752CEC7">
      <w:pPr>
        <w:spacing w:line="360" w:lineRule="auto"/>
        <w:ind w:firstLine="435"/>
        <w:rPr>
          <w:rFonts w:ascii="宋体" w:hAnsi="宋体" w:eastAsia="宋体" w:cs="宋体"/>
          <w:color w:val="auto"/>
          <w:sz w:val="24"/>
        </w:rPr>
      </w:pPr>
      <w:r>
        <w:rPr>
          <w:rFonts w:hint="eastAsia" w:ascii="宋体" w:hAnsi="宋体" w:eastAsia="宋体" w:cs="宋体"/>
          <w:color w:val="auto"/>
          <w:sz w:val="24"/>
        </w:rPr>
        <w:t>注：上述条款中所要求的书面形式包含通过电子</w:t>
      </w:r>
      <w:r>
        <w:rPr>
          <w:rFonts w:hint="eastAsia" w:ascii="宋体" w:hAnsi="宋体" w:eastAsia="宋体" w:cs="宋体"/>
          <w:color w:val="auto"/>
          <w:sz w:val="24"/>
          <w:lang w:eastAsia="zh-CN"/>
        </w:rPr>
        <w:t>邮箱</w:t>
      </w:r>
      <w:r>
        <w:rPr>
          <w:rFonts w:hint="eastAsia" w:ascii="宋体" w:hAnsi="宋体" w:eastAsia="宋体" w:cs="宋体"/>
          <w:color w:val="auto"/>
          <w:sz w:val="24"/>
        </w:rPr>
        <w:t>递交方式。</w:t>
      </w:r>
    </w:p>
    <w:p w14:paraId="0EE8C991">
      <w:pPr>
        <w:spacing w:line="360" w:lineRule="auto"/>
        <w:ind w:firstLine="435"/>
        <w:rPr>
          <w:rFonts w:ascii="宋体" w:hAnsi="宋体" w:eastAsia="宋体" w:cs="宋体"/>
          <w:color w:val="auto"/>
          <w:sz w:val="24"/>
        </w:rPr>
      </w:pPr>
      <w:r>
        <w:rPr>
          <w:rFonts w:hint="eastAsia" w:ascii="宋体" w:hAnsi="宋体" w:eastAsia="宋体" w:cs="宋体"/>
          <w:color w:val="auto"/>
          <w:sz w:val="24"/>
        </w:rPr>
        <w:t>32.4质疑答复以书面形式通知质疑供应商和其他有关供应商。但答复的内容不得涉及商业秘密。</w:t>
      </w:r>
    </w:p>
    <w:p w14:paraId="19477DAA">
      <w:pPr>
        <w:spacing w:line="360" w:lineRule="auto"/>
        <w:ind w:firstLine="435"/>
        <w:rPr>
          <w:rFonts w:ascii="宋体" w:hAnsi="宋体" w:eastAsia="宋体" w:cs="宋体"/>
          <w:color w:val="auto"/>
          <w:sz w:val="24"/>
        </w:rPr>
      </w:pPr>
      <w:r>
        <w:rPr>
          <w:rFonts w:hint="eastAsia" w:ascii="宋体" w:hAnsi="宋体" w:eastAsia="宋体" w:cs="宋体"/>
          <w:color w:val="auto"/>
          <w:sz w:val="24"/>
        </w:rPr>
        <w:t>32.5 采购人、采购代理机构认为供应商质疑不成立，或者成立但未对成交结果构成影响的，继续开展采购活动；认为供应商质疑成立且影响或者可能影响成交结果的，按照下列情况处理：</w:t>
      </w:r>
    </w:p>
    <w:p w14:paraId="4454E267">
      <w:pPr>
        <w:spacing w:line="360" w:lineRule="auto"/>
        <w:ind w:firstLine="435"/>
        <w:rPr>
          <w:rFonts w:ascii="宋体" w:hAnsi="宋体" w:eastAsia="宋体" w:cs="宋体"/>
          <w:color w:val="auto"/>
          <w:sz w:val="24"/>
        </w:rPr>
      </w:pPr>
      <w:r>
        <w:rPr>
          <w:rFonts w:hint="eastAsia" w:ascii="宋体" w:hAnsi="宋体" w:eastAsia="宋体" w:cs="宋体"/>
          <w:color w:val="auto"/>
          <w:sz w:val="24"/>
        </w:rPr>
        <w:t>（1）对竞争性磋商文件提出的质疑，依法通过澄清或者修改可以继续开展采购活动的，澄清或者修改采购文件后继续开展采购活动；否则应当修改竞争性磋商文件后重新开展采购活动。</w:t>
      </w:r>
    </w:p>
    <w:p w14:paraId="26BB850C">
      <w:pPr>
        <w:spacing w:line="360" w:lineRule="auto"/>
        <w:ind w:firstLine="435"/>
        <w:rPr>
          <w:rFonts w:ascii="宋体" w:hAnsi="宋体" w:eastAsia="宋体" w:cs="宋体"/>
          <w:color w:val="auto"/>
          <w:sz w:val="24"/>
        </w:rPr>
      </w:pPr>
      <w:r>
        <w:rPr>
          <w:rFonts w:hint="eastAsia" w:ascii="宋体" w:hAnsi="宋体" w:eastAsia="宋体" w:cs="宋体"/>
          <w:color w:val="auto"/>
          <w:sz w:val="24"/>
        </w:rPr>
        <w:t>（2）对采购过程、成交结果提出的质疑，合格供应商符合法定数量时，可以从合格的成交候选人中另行确定成交供应商的，应当依法另行确定成交供应商；否则应当重新开展采购活动。</w:t>
      </w:r>
    </w:p>
    <w:p w14:paraId="78B10697">
      <w:pPr>
        <w:spacing w:line="360" w:lineRule="auto"/>
        <w:ind w:firstLine="435"/>
        <w:rPr>
          <w:rFonts w:ascii="宋体" w:hAnsi="宋体" w:eastAsia="宋体" w:cs="宋体"/>
          <w:color w:val="auto"/>
          <w:sz w:val="24"/>
        </w:rPr>
      </w:pPr>
      <w:r>
        <w:rPr>
          <w:rFonts w:hint="eastAsia" w:ascii="宋体" w:hAnsi="宋体" w:eastAsia="宋体" w:cs="宋体"/>
          <w:color w:val="auto"/>
          <w:sz w:val="24"/>
        </w:rPr>
        <w:t>质疑答复导致成交结果改变的，采购人或者采购代理机构应当将有关情况书面报告本级财政部门。</w:t>
      </w:r>
    </w:p>
    <w:p w14:paraId="0A167A82">
      <w:pPr>
        <w:spacing w:line="360" w:lineRule="auto"/>
        <w:ind w:firstLine="435"/>
        <w:rPr>
          <w:rFonts w:ascii="宋体" w:hAnsi="宋体" w:eastAsia="宋体" w:cs="宋体"/>
          <w:color w:val="auto"/>
          <w:sz w:val="24"/>
        </w:rPr>
      </w:pPr>
      <w:r>
        <w:rPr>
          <w:rFonts w:hint="eastAsia" w:ascii="宋体" w:hAnsi="宋体" w:eastAsia="宋体" w:cs="宋体"/>
          <w:color w:val="auto"/>
          <w:sz w:val="24"/>
        </w:rPr>
        <w:t>32.6 因处理质疑发生的检验、检测、鉴定等费用，由提出申请的供应商先行垫付。质疑处理决定各方无异议后，按照“谁过错谁负担”的原则由承担责任的一方负担；双方都有责任的，由双方合理分担。</w:t>
      </w:r>
    </w:p>
    <w:p w14:paraId="72BF1B1B">
      <w:pPr>
        <w:spacing w:line="360" w:lineRule="auto"/>
        <w:ind w:firstLine="435"/>
        <w:rPr>
          <w:rFonts w:ascii="宋体" w:hAnsi="宋体" w:eastAsia="宋体" w:cs="宋体"/>
          <w:color w:val="auto"/>
          <w:sz w:val="24"/>
        </w:rPr>
      </w:pPr>
      <w:r>
        <w:rPr>
          <w:rFonts w:hint="eastAsia" w:ascii="宋体" w:hAnsi="宋体" w:eastAsia="宋体" w:cs="宋体"/>
          <w:color w:val="auto"/>
          <w:sz w:val="24"/>
        </w:rPr>
        <w:t>32.7 供应商不得以质疑为名进行虚假、恶意质疑，扰乱采购正常的工作秩序。供应商有下列情形之一的，属于虚假、恶意质疑，被质疑人应当驳回质疑，并向采购监督管理部门报告，将其列入不良行为记录名单，并依法予以处罚：</w:t>
      </w:r>
    </w:p>
    <w:p w14:paraId="41659637">
      <w:pPr>
        <w:spacing w:line="360" w:lineRule="auto"/>
        <w:ind w:firstLine="435"/>
        <w:rPr>
          <w:rFonts w:ascii="宋体" w:hAnsi="宋体" w:eastAsia="宋体" w:cs="宋体"/>
          <w:color w:val="auto"/>
          <w:sz w:val="24"/>
        </w:rPr>
      </w:pPr>
      <w:r>
        <w:rPr>
          <w:rFonts w:hint="eastAsia" w:ascii="宋体" w:hAnsi="宋体" w:eastAsia="宋体" w:cs="宋体"/>
          <w:color w:val="auto"/>
          <w:sz w:val="24"/>
        </w:rPr>
        <w:t>（1）一年内三次以上质疑均查无实据的；</w:t>
      </w:r>
    </w:p>
    <w:p w14:paraId="2E882B57">
      <w:pPr>
        <w:spacing w:line="360" w:lineRule="auto"/>
        <w:ind w:firstLine="435"/>
        <w:rPr>
          <w:rFonts w:ascii="宋体" w:hAnsi="宋体" w:eastAsia="宋体" w:cs="宋体"/>
          <w:color w:val="auto"/>
          <w:sz w:val="24"/>
        </w:rPr>
      </w:pPr>
      <w:r>
        <w:rPr>
          <w:rFonts w:hint="eastAsia" w:ascii="宋体" w:hAnsi="宋体" w:eastAsia="宋体" w:cs="宋体"/>
          <w:color w:val="auto"/>
          <w:sz w:val="24"/>
        </w:rPr>
        <w:t>（2）捏造事实或者提供虚假质疑材料的；</w:t>
      </w:r>
    </w:p>
    <w:p w14:paraId="3364C5EF">
      <w:pPr>
        <w:spacing w:line="360" w:lineRule="auto"/>
        <w:ind w:firstLine="435"/>
        <w:rPr>
          <w:rFonts w:ascii="宋体" w:hAnsi="宋体" w:eastAsia="宋体" w:cs="宋体"/>
          <w:color w:val="auto"/>
          <w:sz w:val="24"/>
        </w:rPr>
      </w:pPr>
      <w:r>
        <w:rPr>
          <w:rFonts w:hint="eastAsia" w:ascii="宋体" w:hAnsi="宋体" w:eastAsia="宋体" w:cs="宋体"/>
          <w:color w:val="auto"/>
          <w:sz w:val="24"/>
        </w:rPr>
        <w:t>（3）以非法手段取得证明材料。证明材料来源的合法性存在明显疑问，供应商无法证明其取得方式合法的，视为以非法手段取得证明材料。</w:t>
      </w:r>
    </w:p>
    <w:p w14:paraId="1B42117F">
      <w:pPr>
        <w:spacing w:line="360" w:lineRule="auto"/>
        <w:ind w:firstLine="435"/>
        <w:rPr>
          <w:rFonts w:ascii="宋体" w:hAnsi="宋体" w:eastAsia="宋体" w:cs="宋体"/>
          <w:color w:val="auto"/>
          <w:sz w:val="24"/>
        </w:rPr>
      </w:pPr>
      <w:r>
        <w:rPr>
          <w:rFonts w:hint="eastAsia" w:ascii="宋体" w:hAnsi="宋体" w:eastAsia="宋体" w:cs="宋体"/>
          <w:color w:val="auto"/>
          <w:sz w:val="24"/>
        </w:rPr>
        <w:t>32.8质疑供应商对质疑答复不满意，或采购人、采购代理机构未在规定时间内作出答复的，可以在答复期满后15个工作日内向采购监管部门提起投诉，投诉函接收部门、联系电话和通讯地址，见</w:t>
      </w:r>
      <w:r>
        <w:rPr>
          <w:rFonts w:hint="eastAsia" w:ascii="宋体" w:hAnsi="宋体" w:eastAsia="宋体" w:cs="宋体"/>
          <w:color w:val="auto"/>
          <w:sz w:val="24"/>
          <w:u w:val="single"/>
        </w:rPr>
        <w:t>供应商须知前附表</w:t>
      </w:r>
      <w:r>
        <w:rPr>
          <w:rFonts w:hint="eastAsia" w:ascii="宋体" w:hAnsi="宋体" w:eastAsia="宋体" w:cs="宋体"/>
          <w:color w:val="auto"/>
          <w:sz w:val="24"/>
        </w:rPr>
        <w:t>。</w:t>
      </w:r>
    </w:p>
    <w:p w14:paraId="344A20E6">
      <w:pPr>
        <w:spacing w:line="360" w:lineRule="auto"/>
        <w:ind w:firstLine="437"/>
        <w:outlineLvl w:val="2"/>
        <w:rPr>
          <w:rFonts w:ascii="宋体" w:hAnsi="宋体" w:eastAsia="宋体" w:cs="宋体"/>
          <w:b/>
          <w:color w:val="auto"/>
          <w:sz w:val="24"/>
        </w:rPr>
      </w:pPr>
      <w:bookmarkStart w:id="224" w:name="_Toc22071"/>
      <w:r>
        <w:rPr>
          <w:rFonts w:hint="eastAsia" w:ascii="宋体" w:hAnsi="宋体" w:eastAsia="宋体" w:cs="宋体"/>
          <w:b/>
          <w:color w:val="auto"/>
          <w:sz w:val="24"/>
        </w:rPr>
        <w:t>3</w:t>
      </w:r>
      <w:r>
        <w:rPr>
          <w:rFonts w:hint="eastAsia" w:ascii="宋体" w:hAnsi="宋体" w:eastAsia="宋体" w:cs="宋体"/>
          <w:b/>
          <w:color w:val="auto"/>
          <w:sz w:val="24"/>
          <w:lang w:val="en-US" w:eastAsia="zh-CN"/>
        </w:rPr>
        <w:t>3</w:t>
      </w:r>
      <w:r>
        <w:rPr>
          <w:rFonts w:hint="eastAsia" w:ascii="宋体" w:hAnsi="宋体" w:eastAsia="宋体" w:cs="宋体"/>
          <w:b/>
          <w:color w:val="auto"/>
          <w:sz w:val="24"/>
        </w:rPr>
        <w:t>.需要补充的其他内容</w:t>
      </w:r>
      <w:bookmarkEnd w:id="224"/>
    </w:p>
    <w:p w14:paraId="789A52CA">
      <w:pPr>
        <w:spacing w:line="360" w:lineRule="auto"/>
        <w:ind w:firstLine="435"/>
        <w:rPr>
          <w:rFonts w:ascii="宋体" w:hAnsi="宋体" w:eastAsia="宋体" w:cs="宋体"/>
          <w:color w:val="auto"/>
          <w:sz w:val="24"/>
        </w:rPr>
      </w:pPr>
      <w:r>
        <w:rPr>
          <w:rFonts w:hint="eastAsia" w:ascii="宋体" w:hAnsi="宋体" w:eastAsia="宋体" w:cs="宋体"/>
          <w:color w:val="auto"/>
          <w:sz w:val="24"/>
        </w:rPr>
        <w:t>需要补充的其他内容，见</w:t>
      </w:r>
      <w:r>
        <w:rPr>
          <w:rFonts w:hint="eastAsia" w:ascii="宋体" w:hAnsi="宋体" w:eastAsia="宋体" w:cs="宋体"/>
          <w:color w:val="auto"/>
          <w:sz w:val="24"/>
          <w:u w:val="single"/>
        </w:rPr>
        <w:t>供应商须知前附表</w:t>
      </w:r>
      <w:r>
        <w:rPr>
          <w:rFonts w:hint="eastAsia" w:ascii="宋体" w:hAnsi="宋体" w:eastAsia="宋体" w:cs="宋体"/>
          <w:color w:val="auto"/>
          <w:sz w:val="24"/>
        </w:rPr>
        <w:t>。</w:t>
      </w:r>
    </w:p>
    <w:p w14:paraId="42DA7299">
      <w:pPr>
        <w:spacing w:line="360" w:lineRule="auto"/>
        <w:rPr>
          <w:rFonts w:ascii="宋体" w:hAnsi="宋体" w:eastAsia="宋体" w:cs="宋体"/>
          <w:color w:val="auto"/>
        </w:rPr>
      </w:pPr>
      <w:r>
        <w:rPr>
          <w:rFonts w:hint="eastAsia" w:ascii="宋体" w:hAnsi="宋体" w:eastAsia="宋体" w:cs="宋体"/>
          <w:color w:val="auto"/>
        </w:rPr>
        <w:br w:type="page"/>
      </w:r>
    </w:p>
    <w:p w14:paraId="4B8F13D0">
      <w:pPr>
        <w:widowControl/>
        <w:spacing w:line="360" w:lineRule="auto"/>
        <w:jc w:val="center"/>
        <w:outlineLvl w:val="0"/>
        <w:rPr>
          <w:rStyle w:val="27"/>
          <w:rFonts w:ascii="宋体" w:hAnsi="宋体" w:eastAsia="宋体" w:cs="宋体"/>
          <w:color w:val="auto"/>
        </w:rPr>
      </w:pPr>
      <w:bookmarkStart w:id="225" w:name="_Toc16574"/>
      <w:bookmarkStart w:id="226" w:name="_Toc23864"/>
      <w:bookmarkStart w:id="227" w:name="_Toc11057"/>
      <w:bookmarkStart w:id="228" w:name="_Toc19440"/>
      <w:bookmarkStart w:id="229" w:name="_Toc32682"/>
      <w:bookmarkStart w:id="230" w:name="_Toc14579"/>
      <w:bookmarkStart w:id="231" w:name="_Toc26695"/>
      <w:bookmarkStart w:id="232" w:name="_Toc15871"/>
      <w:bookmarkStart w:id="233" w:name="_Toc32746"/>
      <w:bookmarkStart w:id="234" w:name="_Toc28184"/>
      <w:bookmarkStart w:id="235" w:name="_Toc3401"/>
      <w:r>
        <w:rPr>
          <w:rStyle w:val="27"/>
          <w:rFonts w:hint="eastAsia" w:ascii="宋体" w:hAnsi="宋体" w:eastAsia="宋体" w:cs="宋体"/>
          <w:color w:val="auto"/>
        </w:rPr>
        <w:t>第三章  采购需求</w:t>
      </w:r>
      <w:bookmarkEnd w:id="225"/>
      <w:bookmarkEnd w:id="226"/>
      <w:bookmarkEnd w:id="227"/>
      <w:bookmarkEnd w:id="228"/>
      <w:bookmarkEnd w:id="229"/>
      <w:bookmarkEnd w:id="230"/>
      <w:bookmarkEnd w:id="231"/>
      <w:bookmarkEnd w:id="232"/>
      <w:bookmarkEnd w:id="233"/>
      <w:bookmarkEnd w:id="234"/>
      <w:bookmarkEnd w:id="235"/>
    </w:p>
    <w:p w14:paraId="5FDE539D">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37"/>
        <w:textAlignment w:val="auto"/>
        <w:outlineLvl w:val="1"/>
        <w:rPr>
          <w:rFonts w:ascii="宋体" w:hAnsi="宋体" w:eastAsia="宋体" w:cs="宋体"/>
          <w:b/>
          <w:color w:val="auto"/>
          <w:sz w:val="24"/>
          <w:szCs w:val="18"/>
        </w:rPr>
      </w:pPr>
      <w:bookmarkStart w:id="236" w:name="_Toc17788"/>
      <w:bookmarkStart w:id="237" w:name="_Toc7699"/>
      <w:bookmarkStart w:id="238" w:name="_Toc26349"/>
      <w:bookmarkStart w:id="239" w:name="_Toc26720"/>
      <w:r>
        <w:rPr>
          <w:rFonts w:hint="eastAsia" w:ascii="宋体" w:hAnsi="宋体" w:eastAsia="宋体" w:cs="宋体"/>
          <w:b/>
          <w:color w:val="auto"/>
          <w:sz w:val="24"/>
          <w:szCs w:val="18"/>
        </w:rPr>
        <w:t>一、采购需求前附表</w:t>
      </w:r>
      <w:bookmarkEnd w:id="236"/>
      <w:bookmarkEnd w:id="237"/>
      <w:bookmarkEnd w:id="238"/>
      <w:bookmarkEnd w:id="239"/>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747"/>
        <w:gridCol w:w="6645"/>
      </w:tblGrid>
      <w:tr w14:paraId="71FC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5" w:type="pct"/>
            <w:vAlign w:val="center"/>
          </w:tcPr>
          <w:p w14:paraId="771923A6">
            <w:pPr>
              <w:pStyle w:val="29"/>
              <w:pBdr>
                <w:bottom w:val="none" w:color="auto" w:sz="0" w:space="0"/>
              </w:pBdr>
              <w:tabs>
                <w:tab w:val="clear" w:pos="4153"/>
                <w:tab w:val="clear" w:pos="8306"/>
              </w:tabs>
              <w:adjustRightInd/>
              <w:spacing w:line="360" w:lineRule="auto"/>
              <w:textAlignment w:val="auto"/>
              <w:rPr>
                <w:rFonts w:ascii="宋体" w:hAnsi="宋体" w:eastAsia="宋体" w:cs="宋体"/>
                <w:b/>
                <w:color w:val="auto"/>
                <w:kern w:val="2"/>
              </w:rPr>
            </w:pPr>
            <w:r>
              <w:rPr>
                <w:rFonts w:hint="eastAsia" w:ascii="宋体" w:hAnsi="宋体" w:eastAsia="宋体" w:cs="宋体"/>
                <w:b/>
                <w:color w:val="auto"/>
                <w:kern w:val="2"/>
              </w:rPr>
              <w:t>序号</w:t>
            </w:r>
          </w:p>
        </w:tc>
        <w:tc>
          <w:tcPr>
            <w:tcW w:w="952" w:type="pct"/>
            <w:vAlign w:val="center"/>
          </w:tcPr>
          <w:p w14:paraId="576B0B15">
            <w:pPr>
              <w:pStyle w:val="28"/>
              <w:widowControl w:val="0"/>
              <w:spacing w:before="0" w:beforeAutospacing="0" w:after="0" w:afterAutospacing="0" w:line="360" w:lineRule="auto"/>
              <w:rPr>
                <w:rFonts w:ascii="宋体" w:hAnsi="宋体" w:eastAsia="宋体" w:cs="宋体"/>
                <w:bCs w:val="0"/>
                <w:color w:val="auto"/>
                <w:sz w:val="24"/>
              </w:rPr>
            </w:pPr>
            <w:r>
              <w:rPr>
                <w:rFonts w:hint="eastAsia" w:ascii="宋体" w:hAnsi="宋体" w:eastAsia="宋体" w:cs="宋体"/>
                <w:bCs w:val="0"/>
                <w:color w:val="auto"/>
                <w:sz w:val="24"/>
              </w:rPr>
              <w:t>条款名称</w:t>
            </w:r>
          </w:p>
        </w:tc>
        <w:tc>
          <w:tcPr>
            <w:tcW w:w="3622" w:type="pct"/>
            <w:vAlign w:val="center"/>
          </w:tcPr>
          <w:p w14:paraId="6D26FC4E">
            <w:pPr>
              <w:pStyle w:val="28"/>
              <w:widowControl w:val="0"/>
              <w:spacing w:before="0" w:beforeAutospacing="0" w:after="0" w:afterAutospacing="0" w:line="360" w:lineRule="auto"/>
              <w:rPr>
                <w:rFonts w:ascii="宋体" w:hAnsi="宋体" w:eastAsia="宋体" w:cs="宋体"/>
                <w:bCs w:val="0"/>
                <w:color w:val="auto"/>
                <w:sz w:val="24"/>
              </w:rPr>
            </w:pPr>
            <w:r>
              <w:rPr>
                <w:rFonts w:hint="eastAsia" w:ascii="宋体" w:hAnsi="宋体" w:eastAsia="宋体" w:cs="宋体"/>
                <w:bCs w:val="0"/>
                <w:color w:val="auto"/>
                <w:sz w:val="24"/>
              </w:rPr>
              <w:t>内容、说明与要求</w:t>
            </w:r>
          </w:p>
        </w:tc>
      </w:tr>
      <w:tr w14:paraId="0B56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5" w:type="pct"/>
            <w:vAlign w:val="center"/>
          </w:tcPr>
          <w:p w14:paraId="6418015F">
            <w:pPr>
              <w:pStyle w:val="29"/>
              <w:pBdr>
                <w:bottom w:val="none" w:color="auto" w:sz="0" w:space="0"/>
              </w:pBdr>
              <w:tabs>
                <w:tab w:val="clear" w:pos="4153"/>
                <w:tab w:val="clear" w:pos="8306"/>
              </w:tabs>
              <w:adjustRightInd/>
              <w:spacing w:line="360" w:lineRule="auto"/>
              <w:textAlignment w:val="auto"/>
              <w:rPr>
                <w:rFonts w:ascii="宋体" w:hAnsi="宋体" w:eastAsia="宋体" w:cs="宋体"/>
                <w:bCs/>
                <w:color w:val="auto"/>
                <w:kern w:val="2"/>
              </w:rPr>
            </w:pPr>
            <w:r>
              <w:rPr>
                <w:rFonts w:hint="eastAsia" w:ascii="宋体" w:hAnsi="宋体" w:eastAsia="宋体" w:cs="宋体"/>
                <w:bCs/>
                <w:color w:val="auto"/>
                <w:kern w:val="2"/>
              </w:rPr>
              <w:t>1</w:t>
            </w:r>
          </w:p>
        </w:tc>
        <w:tc>
          <w:tcPr>
            <w:tcW w:w="952" w:type="pct"/>
            <w:vAlign w:val="center"/>
          </w:tcPr>
          <w:p w14:paraId="1AEF7EE7">
            <w:pPr>
              <w:pStyle w:val="28"/>
              <w:widowControl w:val="0"/>
              <w:spacing w:before="0" w:beforeAutospacing="0" w:after="0" w:afterAutospacing="0" w:line="360" w:lineRule="auto"/>
              <w:rPr>
                <w:rFonts w:ascii="宋体" w:hAnsi="宋体" w:eastAsia="宋体" w:cs="宋体"/>
                <w:b w:val="0"/>
                <w:color w:val="auto"/>
                <w:sz w:val="24"/>
              </w:rPr>
            </w:pPr>
            <w:r>
              <w:rPr>
                <w:rFonts w:hint="eastAsia" w:ascii="宋体" w:hAnsi="宋体" w:eastAsia="宋体" w:cs="宋体"/>
                <w:b w:val="0"/>
                <w:color w:val="auto"/>
                <w:sz w:val="24"/>
              </w:rPr>
              <w:t>付款方式</w:t>
            </w:r>
          </w:p>
        </w:tc>
        <w:tc>
          <w:tcPr>
            <w:tcW w:w="3622" w:type="pct"/>
            <w:vAlign w:val="center"/>
          </w:tcPr>
          <w:p w14:paraId="5388088D">
            <w:pPr>
              <w:pStyle w:val="28"/>
              <w:widowControl w:val="0"/>
              <w:spacing w:before="0" w:beforeAutospacing="0" w:after="0" w:afterAutospacing="0" w:line="360" w:lineRule="auto"/>
              <w:jc w:val="left"/>
              <w:rPr>
                <w:rFonts w:hint="eastAsia" w:ascii="宋体" w:hAnsi="宋体" w:eastAsia="宋体" w:cs="宋体"/>
                <w:b w:val="0"/>
                <w:color w:val="auto"/>
                <w:sz w:val="24"/>
              </w:rPr>
            </w:pPr>
            <w:r>
              <w:rPr>
                <w:rFonts w:hint="eastAsia" w:ascii="宋体" w:hAnsi="宋体" w:eastAsia="宋体" w:cs="宋体"/>
                <w:b w:val="0"/>
                <w:color w:val="auto"/>
                <w:sz w:val="24"/>
              </w:rPr>
              <w:t>成交供应商完成全部</w:t>
            </w:r>
            <w:r>
              <w:rPr>
                <w:rFonts w:hint="eastAsia" w:ascii="宋体" w:hAnsi="宋体" w:eastAsia="宋体" w:cs="宋体"/>
                <w:b w:val="0"/>
                <w:color w:val="auto"/>
                <w:sz w:val="24"/>
                <w:lang w:val="en-US" w:eastAsia="zh-CN"/>
              </w:rPr>
              <w:t>工作任务并提交所有技术成果文件后，</w:t>
            </w:r>
            <w:r>
              <w:rPr>
                <w:rFonts w:hint="eastAsia" w:ascii="宋体" w:hAnsi="宋体" w:eastAsia="宋体" w:cs="宋体"/>
                <w:b w:val="0"/>
                <w:color w:val="auto"/>
                <w:sz w:val="24"/>
              </w:rPr>
              <w:t>采购人付至合同价款的</w:t>
            </w:r>
            <w:r>
              <w:rPr>
                <w:rFonts w:hint="eastAsia" w:ascii="宋体" w:hAnsi="宋体" w:eastAsia="宋体" w:cs="宋体"/>
                <w:b w:val="0"/>
                <w:color w:val="auto"/>
                <w:sz w:val="24"/>
                <w:lang w:val="en-US" w:eastAsia="zh-CN"/>
              </w:rPr>
              <w:t>70</w:t>
            </w:r>
            <w:r>
              <w:rPr>
                <w:rFonts w:hint="eastAsia" w:ascii="宋体" w:hAnsi="宋体" w:eastAsia="宋体" w:cs="宋体"/>
                <w:b w:val="0"/>
                <w:color w:val="auto"/>
                <w:sz w:val="24"/>
              </w:rPr>
              <w:t>%；</w:t>
            </w:r>
            <w:r>
              <w:rPr>
                <w:rFonts w:hint="eastAsia" w:ascii="宋体" w:hAnsi="宋体" w:eastAsia="宋体" w:cs="宋体"/>
                <w:b w:val="0"/>
                <w:color w:val="auto"/>
                <w:sz w:val="24"/>
                <w:lang w:val="en-US" w:eastAsia="zh-CN"/>
              </w:rPr>
              <w:t>所有技术成果文件</w:t>
            </w:r>
            <w:r>
              <w:rPr>
                <w:rFonts w:hint="eastAsia" w:ascii="宋体" w:hAnsi="宋体" w:eastAsia="宋体" w:cs="宋体"/>
                <w:b w:val="0"/>
                <w:color w:val="auto"/>
                <w:sz w:val="24"/>
              </w:rPr>
              <w:t>通过</w:t>
            </w:r>
            <w:r>
              <w:rPr>
                <w:rFonts w:hint="eastAsia" w:ascii="宋体" w:hAnsi="宋体" w:eastAsia="宋体" w:cs="宋体"/>
                <w:b w:val="0"/>
                <w:color w:val="auto"/>
                <w:sz w:val="24"/>
                <w:lang w:val="en-US" w:eastAsia="zh-CN"/>
              </w:rPr>
              <w:t>相关主管</w:t>
            </w:r>
            <w:r>
              <w:rPr>
                <w:rFonts w:hint="eastAsia" w:ascii="宋体" w:hAnsi="宋体" w:eastAsia="宋体" w:cs="宋体"/>
                <w:b w:val="0"/>
                <w:color w:val="auto"/>
                <w:sz w:val="24"/>
              </w:rPr>
              <w:t>部门批复后，采购人</w:t>
            </w:r>
            <w:r>
              <w:rPr>
                <w:rFonts w:hint="eastAsia" w:ascii="宋体" w:hAnsi="宋体" w:eastAsia="宋体" w:cs="宋体"/>
                <w:b w:val="0"/>
                <w:color w:val="auto"/>
                <w:sz w:val="24"/>
                <w:lang w:val="en-US" w:eastAsia="zh-CN"/>
              </w:rPr>
              <w:t>支付尾款</w:t>
            </w:r>
            <w:r>
              <w:rPr>
                <w:rFonts w:hint="eastAsia" w:ascii="宋体" w:hAnsi="宋体" w:eastAsia="宋体" w:cs="宋体"/>
                <w:b w:val="0"/>
                <w:color w:val="auto"/>
                <w:sz w:val="24"/>
              </w:rPr>
              <w:t>。</w:t>
            </w:r>
          </w:p>
          <w:p w14:paraId="0939AE35">
            <w:pPr>
              <w:pStyle w:val="28"/>
              <w:widowControl w:val="0"/>
              <w:spacing w:before="0" w:beforeAutospacing="0" w:after="0" w:afterAutospacing="0" w:line="360" w:lineRule="auto"/>
              <w:jc w:val="left"/>
              <w:rPr>
                <w:rFonts w:ascii="宋体" w:hAnsi="宋体" w:eastAsia="宋体" w:cs="宋体"/>
                <w:b w:val="0"/>
                <w:color w:val="auto"/>
                <w:sz w:val="24"/>
                <w:u w:val="single"/>
              </w:rPr>
            </w:pPr>
            <w:r>
              <w:rPr>
                <w:rFonts w:hint="eastAsia" w:ascii="宋体" w:hAnsi="宋体" w:eastAsia="宋体" w:cs="宋体"/>
                <w:b/>
                <w:bCs w:val="0"/>
                <w:color w:val="auto"/>
                <w:sz w:val="24"/>
              </w:rPr>
              <w:t>上述要求不允许负偏离。否则，按无效响应文件处理。</w:t>
            </w:r>
          </w:p>
        </w:tc>
      </w:tr>
      <w:tr w14:paraId="5A41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5" w:type="pct"/>
            <w:vAlign w:val="center"/>
          </w:tcPr>
          <w:p w14:paraId="3702FB01">
            <w:pPr>
              <w:pStyle w:val="29"/>
              <w:pBdr>
                <w:bottom w:val="none" w:color="auto" w:sz="0" w:space="0"/>
              </w:pBdr>
              <w:tabs>
                <w:tab w:val="clear" w:pos="4153"/>
                <w:tab w:val="clear" w:pos="8306"/>
              </w:tabs>
              <w:adjustRightInd/>
              <w:spacing w:line="360" w:lineRule="auto"/>
              <w:textAlignment w:val="auto"/>
              <w:rPr>
                <w:rFonts w:ascii="宋体" w:hAnsi="宋体" w:eastAsia="宋体" w:cs="宋体"/>
                <w:bCs/>
                <w:color w:val="auto"/>
                <w:kern w:val="2"/>
              </w:rPr>
            </w:pPr>
            <w:r>
              <w:rPr>
                <w:rFonts w:hint="eastAsia" w:ascii="宋体" w:hAnsi="宋体" w:eastAsia="宋体" w:cs="宋体"/>
                <w:bCs/>
                <w:color w:val="auto"/>
                <w:kern w:val="2"/>
              </w:rPr>
              <w:t>2</w:t>
            </w:r>
          </w:p>
        </w:tc>
        <w:tc>
          <w:tcPr>
            <w:tcW w:w="952" w:type="pct"/>
            <w:vAlign w:val="center"/>
          </w:tcPr>
          <w:p w14:paraId="777ACE90">
            <w:pPr>
              <w:pStyle w:val="28"/>
              <w:widowControl w:val="0"/>
              <w:spacing w:before="0" w:beforeAutospacing="0" w:after="0" w:afterAutospacing="0" w:line="360" w:lineRule="auto"/>
              <w:rPr>
                <w:rFonts w:ascii="宋体" w:hAnsi="宋体" w:eastAsia="宋体" w:cs="宋体"/>
                <w:b w:val="0"/>
                <w:color w:val="auto"/>
                <w:sz w:val="24"/>
              </w:rPr>
            </w:pPr>
            <w:r>
              <w:rPr>
                <w:rFonts w:hint="eastAsia" w:ascii="宋体" w:hAnsi="宋体" w:eastAsia="宋体" w:cs="宋体"/>
                <w:b w:val="0"/>
                <w:color w:val="auto"/>
                <w:sz w:val="24"/>
              </w:rPr>
              <w:t>服务地点</w:t>
            </w:r>
          </w:p>
        </w:tc>
        <w:tc>
          <w:tcPr>
            <w:tcW w:w="3622" w:type="pct"/>
            <w:vAlign w:val="center"/>
          </w:tcPr>
          <w:p w14:paraId="23A97CD1">
            <w:pPr>
              <w:pStyle w:val="28"/>
              <w:widowControl w:val="0"/>
              <w:spacing w:before="0" w:beforeAutospacing="0" w:after="0" w:afterAutospacing="0" w:line="360" w:lineRule="auto"/>
              <w:jc w:val="both"/>
              <w:rPr>
                <w:rFonts w:ascii="宋体" w:hAnsi="宋体" w:eastAsia="宋体" w:cs="宋体"/>
                <w:b w:val="0"/>
                <w:color w:val="auto"/>
                <w:sz w:val="24"/>
              </w:rPr>
            </w:pPr>
            <w:r>
              <w:rPr>
                <w:rFonts w:hint="eastAsia" w:ascii="宋体" w:hAnsi="宋体" w:eastAsia="宋体" w:cs="宋体"/>
                <w:b w:val="0"/>
                <w:color w:val="auto"/>
                <w:sz w:val="24"/>
                <w:u w:val="none"/>
                <w:lang w:eastAsia="zh-CN"/>
              </w:rPr>
              <w:t>界首市</w:t>
            </w:r>
          </w:p>
        </w:tc>
      </w:tr>
      <w:tr w14:paraId="4B7A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5" w:type="pct"/>
            <w:vAlign w:val="center"/>
          </w:tcPr>
          <w:p w14:paraId="23B77915">
            <w:pPr>
              <w:pStyle w:val="29"/>
              <w:pBdr>
                <w:bottom w:val="none" w:color="auto" w:sz="0" w:space="0"/>
              </w:pBdr>
              <w:tabs>
                <w:tab w:val="clear" w:pos="4153"/>
                <w:tab w:val="clear" w:pos="8306"/>
              </w:tabs>
              <w:adjustRightInd/>
              <w:spacing w:line="360" w:lineRule="auto"/>
              <w:textAlignment w:val="auto"/>
              <w:rPr>
                <w:rFonts w:ascii="宋体" w:hAnsi="宋体" w:eastAsia="宋体" w:cs="宋体"/>
                <w:bCs/>
                <w:color w:val="auto"/>
                <w:kern w:val="2"/>
              </w:rPr>
            </w:pPr>
            <w:r>
              <w:rPr>
                <w:rFonts w:hint="eastAsia" w:ascii="宋体" w:hAnsi="宋体" w:eastAsia="宋体" w:cs="宋体"/>
                <w:bCs/>
                <w:color w:val="auto"/>
                <w:kern w:val="2"/>
              </w:rPr>
              <w:t>3</w:t>
            </w:r>
          </w:p>
        </w:tc>
        <w:tc>
          <w:tcPr>
            <w:tcW w:w="952" w:type="pct"/>
            <w:vAlign w:val="center"/>
          </w:tcPr>
          <w:p w14:paraId="2FB00E19">
            <w:pPr>
              <w:pStyle w:val="28"/>
              <w:widowControl w:val="0"/>
              <w:spacing w:before="0" w:beforeAutospacing="0" w:after="0" w:afterAutospacing="0" w:line="360" w:lineRule="auto"/>
              <w:rPr>
                <w:rFonts w:ascii="宋体" w:hAnsi="宋体" w:eastAsia="宋体" w:cs="宋体"/>
                <w:b w:val="0"/>
                <w:color w:val="auto"/>
                <w:sz w:val="24"/>
                <w:szCs w:val="24"/>
              </w:rPr>
            </w:pPr>
            <w:r>
              <w:rPr>
                <w:rFonts w:hint="eastAsia" w:ascii="宋体" w:hAnsi="宋体" w:eastAsia="宋体" w:cs="宋体"/>
                <w:b w:val="0"/>
                <w:color w:val="auto"/>
                <w:sz w:val="24"/>
                <w:szCs w:val="24"/>
              </w:rPr>
              <w:t>服务期限</w:t>
            </w:r>
          </w:p>
        </w:tc>
        <w:tc>
          <w:tcPr>
            <w:tcW w:w="3622" w:type="pct"/>
            <w:vAlign w:val="center"/>
          </w:tcPr>
          <w:p w14:paraId="09AD84AC">
            <w:pPr>
              <w:pStyle w:val="28"/>
              <w:widowControl w:val="0"/>
              <w:spacing w:before="0" w:beforeAutospacing="0" w:after="0" w:afterAutospacing="0" w:line="360" w:lineRule="auto"/>
              <w:jc w:val="both"/>
              <w:rPr>
                <w:rFonts w:ascii="宋体" w:hAnsi="宋体" w:eastAsia="宋体" w:cs="宋体"/>
                <w:b w:val="0"/>
                <w:color w:val="auto"/>
                <w:sz w:val="24"/>
                <w:szCs w:val="24"/>
              </w:rPr>
            </w:pPr>
            <w:r>
              <w:rPr>
                <w:rFonts w:hint="eastAsia" w:ascii="宋体" w:hAnsi="宋体" w:eastAsia="宋体" w:cs="宋体"/>
                <w:b w:val="0"/>
                <w:color w:val="auto"/>
                <w:sz w:val="24"/>
                <w:szCs w:val="24"/>
              </w:rPr>
              <w:t>合同签订之日起60日历天内提交技术成果报批，服务周期自合同签订之日起至所有技术成果文件通过相关主管部门批复</w:t>
            </w:r>
          </w:p>
        </w:tc>
      </w:tr>
      <w:tr w14:paraId="0BB1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5" w:type="pct"/>
            <w:vAlign w:val="center"/>
          </w:tcPr>
          <w:p w14:paraId="2716E20B">
            <w:pPr>
              <w:pStyle w:val="29"/>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lang w:val="en-US" w:eastAsia="zh-CN"/>
              </w:rPr>
            </w:pPr>
            <w:r>
              <w:rPr>
                <w:rFonts w:hint="eastAsia" w:ascii="宋体" w:hAnsi="宋体" w:eastAsia="宋体" w:cs="宋体"/>
                <w:bCs/>
                <w:color w:val="auto"/>
                <w:kern w:val="2"/>
                <w:lang w:val="en-US" w:eastAsia="zh-CN"/>
              </w:rPr>
              <w:t>4</w:t>
            </w:r>
          </w:p>
        </w:tc>
        <w:tc>
          <w:tcPr>
            <w:tcW w:w="952" w:type="pct"/>
            <w:shd w:val="clear" w:color="auto" w:fill="auto"/>
            <w:vAlign w:val="center"/>
          </w:tcPr>
          <w:p w14:paraId="6DD5CE49">
            <w:pPr>
              <w:pStyle w:val="28"/>
              <w:widowControl w:val="0"/>
              <w:spacing w:before="0" w:beforeAutospacing="0" w:after="0" w:afterAutospacing="0" w:line="360" w:lineRule="auto"/>
              <w:rPr>
                <w:rFonts w:hint="eastAsia" w:ascii="宋体" w:hAnsi="宋体" w:eastAsia="宋体" w:cs="宋体"/>
                <w:b w:val="0"/>
                <w:color w:val="auto"/>
                <w:sz w:val="24"/>
                <w:szCs w:val="24"/>
                <w:lang w:eastAsia="zh-CN"/>
              </w:rPr>
            </w:pPr>
            <w:r>
              <w:rPr>
                <w:rFonts w:hint="eastAsia" w:ascii="宋体" w:hAnsi="宋体" w:eastAsia="宋体" w:cs="宋体"/>
                <w:b w:val="0"/>
                <w:color w:val="auto"/>
                <w:sz w:val="24"/>
                <w:szCs w:val="24"/>
                <w:lang w:eastAsia="zh-CN"/>
              </w:rPr>
              <w:t>服务质量要求</w:t>
            </w:r>
          </w:p>
        </w:tc>
        <w:tc>
          <w:tcPr>
            <w:tcW w:w="3622" w:type="pct"/>
            <w:shd w:val="clear" w:color="auto" w:fill="auto"/>
            <w:vAlign w:val="center"/>
          </w:tcPr>
          <w:p w14:paraId="5A32AC89">
            <w:pPr>
              <w:spacing w:line="360"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rPr>
              <w:t>合格</w:t>
            </w:r>
            <w:r>
              <w:rPr>
                <w:rFonts w:hint="eastAsia" w:ascii="宋体" w:hAnsi="宋体" w:eastAsia="宋体" w:cs="宋体"/>
                <w:color w:val="auto"/>
                <w:sz w:val="24"/>
                <w:szCs w:val="24"/>
                <w:lang w:val="en-US" w:eastAsia="zh-CN"/>
              </w:rPr>
              <w:t>，通过必要的专家评审及相关主管部门审核</w:t>
            </w:r>
          </w:p>
        </w:tc>
      </w:tr>
    </w:tbl>
    <w:p w14:paraId="79734091">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37"/>
        <w:textAlignment w:val="auto"/>
        <w:outlineLvl w:val="1"/>
        <w:rPr>
          <w:rFonts w:hint="eastAsia" w:ascii="宋体" w:hAnsi="宋体" w:eastAsia="宋体" w:cs="宋体"/>
          <w:b/>
          <w:color w:val="auto"/>
          <w:sz w:val="24"/>
          <w:szCs w:val="18"/>
        </w:rPr>
      </w:pPr>
      <w:bookmarkStart w:id="240" w:name="_Toc23116"/>
      <w:bookmarkStart w:id="241" w:name="_Toc5538"/>
      <w:bookmarkStart w:id="242" w:name="_Toc7064"/>
      <w:bookmarkStart w:id="243" w:name="_Toc25144"/>
      <w:bookmarkStart w:id="244" w:name="_Hlk16461016"/>
      <w:r>
        <w:rPr>
          <w:rFonts w:hint="eastAsia" w:ascii="宋体" w:hAnsi="宋体" w:eastAsia="宋体" w:cs="宋体"/>
          <w:b/>
          <w:color w:val="auto"/>
          <w:sz w:val="24"/>
          <w:szCs w:val="18"/>
        </w:rPr>
        <w:t>二、项目概况</w:t>
      </w:r>
      <w:bookmarkEnd w:id="240"/>
      <w:bookmarkEnd w:id="241"/>
      <w:bookmarkEnd w:id="242"/>
      <w:bookmarkEnd w:id="243"/>
    </w:p>
    <w:p w14:paraId="5B95EEA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安徽阜阳界首高新技术产业开发区污水处理厂项目-光武产业园污水处理厂建设项目，新建光武产业园西区日处理0.5万吨污水处理厂，占地面积约19202.89平方米，并对现有日处理1.5万吨污水处理厂工艺及管网改造升级。建设内容包括但不限于：集水池、格栅、进水仪表间、调节池、事故池、隔油沉淀池、气浮设备、水解酸化池、组合生化池、中间提升水池、高密度沉淀池、反硝化深床滤池、臭氧催化氧化池、接触消毒池、臭氧制备间、液氧站、变配电室及风机房、加药间、粉末活性炭投加间、储泥池、污泥脱水机房、除臭系统、雨水调蓄池、出水仪表间、危废暂存间、工作站、门卫房等主要建设单元；配套道路、围墙、给排水、供配电、消防、绿化等公用辅助设施。</w:t>
      </w:r>
    </w:p>
    <w:p w14:paraId="510DE636">
      <w:pPr>
        <w:spacing w:line="360" w:lineRule="auto"/>
        <w:ind w:firstLine="437"/>
        <w:rPr>
          <w:rFonts w:hint="eastAsia" w:ascii="宋体" w:hAnsi="宋体" w:eastAsia="宋体" w:cs="宋体"/>
          <w:b w:val="0"/>
          <w:bCs/>
          <w:color w:val="auto"/>
          <w:kern w:val="0"/>
          <w:sz w:val="24"/>
          <w:szCs w:val="24"/>
          <w:lang w:val="en-US" w:eastAsia="zh-CN" w:bidi="ar-SA"/>
        </w:rPr>
      </w:pPr>
      <w:r>
        <w:rPr>
          <w:rFonts w:hint="default" w:ascii="宋体" w:hAnsi="宋体" w:eastAsia="宋体" w:cs="宋体"/>
          <w:color w:val="000000"/>
          <w:kern w:val="0"/>
          <w:sz w:val="24"/>
          <w:szCs w:val="24"/>
          <w:lang w:val="en-US" w:eastAsia="zh-CN" w:bidi="ar"/>
        </w:rPr>
        <w:t>污水处理工艺</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集水池及格栅+调节池+隔油沉淀池+气浮+水解酸化+A</w:t>
      </w:r>
      <w:r>
        <w:rPr>
          <w:rFonts w:hint="eastAsia" w:ascii="宋体" w:hAnsi="宋体" w:eastAsia="宋体" w:cs="宋体"/>
          <w:color w:val="000000"/>
          <w:kern w:val="0"/>
          <w:sz w:val="24"/>
          <w:szCs w:val="24"/>
          <w:lang w:val="en-US" w:eastAsia="zh-CN" w:bidi="ar"/>
        </w:rPr>
        <w:t>O</w:t>
      </w:r>
      <w:r>
        <w:rPr>
          <w:rFonts w:hint="default" w:ascii="宋体" w:hAnsi="宋体" w:eastAsia="宋体" w:cs="宋体"/>
          <w:color w:val="000000"/>
          <w:kern w:val="0"/>
          <w:sz w:val="24"/>
          <w:szCs w:val="24"/>
          <w:lang w:val="en-US" w:eastAsia="zh-CN" w:bidi="ar"/>
        </w:rPr>
        <w:t>池+二沉池+中间提升水池+高密度沉淀池</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应急粉末活性炭投加</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+深床滤池+臭氧催化氧化池+消毒池</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污泥处理</w:t>
      </w:r>
      <w:r>
        <w:rPr>
          <w:rFonts w:hint="eastAsia" w:ascii="宋体" w:hAnsi="宋体" w:eastAsia="宋体" w:cs="宋体"/>
          <w:color w:val="000000"/>
          <w:kern w:val="0"/>
          <w:sz w:val="24"/>
          <w:szCs w:val="24"/>
          <w:lang w:val="en-US" w:eastAsia="zh-CN" w:bidi="ar"/>
        </w:rPr>
        <w:t>工艺：</w:t>
      </w:r>
      <w:r>
        <w:rPr>
          <w:rFonts w:hint="default" w:ascii="宋体" w:hAnsi="宋体" w:eastAsia="宋体" w:cs="宋体"/>
          <w:color w:val="000000"/>
          <w:kern w:val="0"/>
          <w:sz w:val="24"/>
          <w:szCs w:val="24"/>
          <w:lang w:val="en-US" w:eastAsia="zh-CN" w:bidi="ar"/>
        </w:rPr>
        <w:t>椭叠机+储泥池+机械浓缩+调理改性+板框压滤+外运处置。</w:t>
      </w:r>
    </w:p>
    <w:p w14:paraId="0D171FEC">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37"/>
        <w:textAlignment w:val="auto"/>
        <w:outlineLvl w:val="1"/>
        <w:rPr>
          <w:rFonts w:hint="eastAsia" w:ascii="宋体" w:hAnsi="宋体" w:eastAsia="宋体" w:cs="宋体"/>
          <w:b/>
          <w:color w:val="auto"/>
          <w:sz w:val="24"/>
          <w:szCs w:val="18"/>
        </w:rPr>
      </w:pPr>
      <w:bookmarkStart w:id="245" w:name="_Toc8586"/>
      <w:bookmarkStart w:id="246" w:name="_Toc21757"/>
      <w:bookmarkStart w:id="247" w:name="_Toc6224"/>
      <w:bookmarkStart w:id="248" w:name="_Toc22423"/>
      <w:r>
        <w:rPr>
          <w:rFonts w:hint="eastAsia" w:ascii="宋体" w:hAnsi="宋体" w:eastAsia="宋体" w:cs="宋体"/>
          <w:b/>
          <w:color w:val="auto"/>
          <w:sz w:val="24"/>
          <w:szCs w:val="18"/>
        </w:rPr>
        <w:t>三、服务需求</w:t>
      </w:r>
      <w:bookmarkEnd w:id="245"/>
      <w:bookmarkEnd w:id="246"/>
      <w:bookmarkEnd w:id="247"/>
      <w:bookmarkEnd w:id="248"/>
    </w:p>
    <w:p w14:paraId="2D789D80">
      <w:pPr>
        <w:spacing w:line="360" w:lineRule="auto"/>
        <w:ind w:firstLine="437"/>
        <w:rPr>
          <w:rFonts w:hint="default" w:ascii="宋体" w:hAnsi="宋体" w:eastAsia="宋体" w:cs="宋体"/>
          <w:b w:val="0"/>
          <w:bCs/>
          <w:color w:val="auto"/>
          <w:kern w:val="0"/>
          <w:sz w:val="24"/>
          <w:szCs w:val="24"/>
          <w:lang w:val="en-US" w:eastAsia="zh-CN" w:bidi="ar-SA"/>
        </w:rPr>
      </w:pPr>
      <w:bookmarkStart w:id="249" w:name="_Toc3700"/>
      <w:bookmarkStart w:id="250" w:name="_Toc12910"/>
      <w:bookmarkStart w:id="251" w:name="_Toc18052"/>
      <w:bookmarkStart w:id="252" w:name="_Toc1977"/>
      <w:r>
        <w:rPr>
          <w:rFonts w:hint="eastAsia" w:ascii="宋体" w:hAnsi="宋体" w:eastAsia="宋体" w:cs="宋体"/>
          <w:b w:val="0"/>
          <w:bCs/>
          <w:color w:val="auto"/>
          <w:kern w:val="0"/>
          <w:sz w:val="24"/>
          <w:szCs w:val="24"/>
          <w:lang w:val="en-US" w:eastAsia="zh-CN" w:bidi="ar-SA"/>
        </w:rPr>
        <w:t>1、服务内容</w:t>
      </w:r>
    </w:p>
    <w:p w14:paraId="5F597EE9">
      <w:pPr>
        <w:spacing w:line="360" w:lineRule="auto"/>
        <w:ind w:firstLine="437"/>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 xml:space="preserve">本次采购服务内容包括但不限于可行性研究报告编制、环境影响评价、排污口论证等项目报批、报建所需相关咨询与评价。实际工作内容以采购人最终要求为准，所有成果必须通过必要的专家评审及相关主管部门审核。 </w:t>
      </w:r>
    </w:p>
    <w:p w14:paraId="0633103C">
      <w:pPr>
        <w:spacing w:line="360" w:lineRule="auto"/>
        <w:ind w:firstLine="437"/>
        <w:rPr>
          <w:rFonts w:hint="default"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（1）环境影响评价</w:t>
      </w:r>
    </w:p>
    <w:p w14:paraId="56578350">
      <w:pPr>
        <w:spacing w:line="360" w:lineRule="auto"/>
        <w:ind w:firstLine="437"/>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 xml:space="preserve">①开展现状调查与评价。包括厂区开发与保护现状调查、资源能源开发利用现状调查、生态环境现状调查与评价、环境风险与管理现状调查、现状问题和制约因素分析等。 </w:t>
      </w:r>
    </w:p>
    <w:p w14:paraId="2E1A092A">
      <w:pPr>
        <w:spacing w:line="360" w:lineRule="auto"/>
        <w:ind w:firstLine="437"/>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②结合环境影响因素的识别与评价因子筛选结果对周边环境的监测。</w:t>
      </w:r>
    </w:p>
    <w:p w14:paraId="026342AE">
      <w:pPr>
        <w:spacing w:line="360" w:lineRule="auto"/>
        <w:ind w:firstLine="437"/>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③在开展环境影响识别与评价指标体系构建的基础上，结合现场调查与评价及监测情况开展环境影响预测与评价。进行各环境要素影响预测、分析与评价，累计环境影响预测与分析，资源与环境承载状态评估。</w:t>
      </w:r>
    </w:p>
    <w:p w14:paraId="3DC45230">
      <w:pPr>
        <w:spacing w:line="360" w:lineRule="auto"/>
        <w:ind w:firstLine="437"/>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 xml:space="preserve">④开展公众参与、公众意见调查。 </w:t>
      </w:r>
    </w:p>
    <w:p w14:paraId="66297F86">
      <w:pPr>
        <w:spacing w:line="360" w:lineRule="auto"/>
        <w:ind w:firstLine="437"/>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⑤完成环境影响的评价结论。</w:t>
      </w:r>
    </w:p>
    <w:p w14:paraId="66C58E77">
      <w:pPr>
        <w:spacing w:line="360" w:lineRule="auto"/>
        <w:ind w:firstLine="437"/>
        <w:rPr>
          <w:rFonts w:hint="default"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（2）排污口论证</w:t>
      </w:r>
    </w:p>
    <w:p w14:paraId="6BA70684">
      <w:pPr>
        <w:spacing w:line="360" w:lineRule="auto"/>
        <w:ind w:firstLine="437"/>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 xml:space="preserve">①依据项目批复文件，概述建设项目的基本情况（建设项目规模、处理污水类型、处理工艺、取用水情况、水量平衡和产污环节、排水水质等）。 </w:t>
      </w:r>
    </w:p>
    <w:p w14:paraId="052FA8C0">
      <w:pPr>
        <w:spacing w:line="360" w:lineRule="auto"/>
        <w:ind w:firstLine="437"/>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 xml:space="preserve">②拟建入河排污口所在水功能区（水域）水质及纳污现状分析。说明入河排污口所在水功能区和可能影响的水功能区水质管理目标与限制排污总量控制要求，分析评价水功能区水质及纳污现状等基本情况。 </w:t>
      </w:r>
    </w:p>
    <w:p w14:paraId="03EF5B7F">
      <w:pPr>
        <w:spacing w:line="360" w:lineRule="auto"/>
        <w:ind w:firstLine="437"/>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 xml:space="preserve">③进行拟建项目入河排污口设置的可行性分析论证。分析入河排污口是否符合产业结构布局、区域入河排污口布设规划及清洁生产、达标排放和污染物排放总量控制等方面要求。 </w:t>
      </w:r>
    </w:p>
    <w:p w14:paraId="51E2F598">
      <w:pPr>
        <w:spacing w:line="360" w:lineRule="auto"/>
        <w:ind w:firstLine="437"/>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 xml:space="preserve">④入河排污口设置方案。介绍入河排污口的基本情况，说明排污口位置、类型、排放方式和排入水体基本情况等；废污水来源及构成；废污水所含主要污染物种类及其排放浓度和总量。 </w:t>
      </w:r>
    </w:p>
    <w:p w14:paraId="1DE35785">
      <w:pPr>
        <w:spacing w:line="360" w:lineRule="auto"/>
        <w:ind w:firstLine="437"/>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 xml:space="preserve">⑤入河排污口设置对水功能区（水域）水质影响分析。根据水功能区水质要求及流域情况确定设计水文条件，采用建模手段预测入河污水的影响范围，分析对水功能区的影响；预测入河排污口排污对各水期水质影响范围；计算论证入河排污口中污染物对相关水功能区水域纳污总量的影响程度和变化趋势，分析入河排污口设置满足水功能区管理要求的可行性。 </w:t>
      </w:r>
    </w:p>
    <w:p w14:paraId="7F532347">
      <w:pPr>
        <w:spacing w:line="360" w:lineRule="auto"/>
        <w:ind w:firstLine="437"/>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 xml:space="preserve">⑥入河排污口设置对水功能区（水域）水生态的影响分析。对现状水域已出现水体富营养化或有富营养化发展趋势的水域，应针对性分析评价排污对敏感水域水体富营养化的影响；分析入河排污口排污对水域生态系统和敏感生态目标的影响程度和范围。 </w:t>
      </w:r>
    </w:p>
    <w:p w14:paraId="5F2BBB49">
      <w:pPr>
        <w:spacing w:line="360" w:lineRule="auto"/>
        <w:ind w:firstLine="437"/>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 xml:space="preserve">⑦对入河排污口设置对地下水的影响进行简要分析。 </w:t>
      </w:r>
    </w:p>
    <w:p w14:paraId="35AE2AD8">
      <w:pPr>
        <w:spacing w:line="360" w:lineRule="auto"/>
        <w:ind w:firstLine="437"/>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⑧入河排污口设置对有利害关系的第三者权益的影响分析。重点分析论证排污对上下游水功能区第三方与用水安全的影响；当排污可能产生有毒有机污染物、重金属或持久性有毒化学污染物时，应量化分析污染物对水源地的污染风险影响。</w:t>
      </w:r>
    </w:p>
    <w:p w14:paraId="7F6A56A3">
      <w:pPr>
        <w:spacing w:line="360" w:lineRule="auto"/>
        <w:ind w:firstLine="437"/>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 xml:space="preserve">⑨入河排污口设置合理性分析。根据影响论证并结合水功能区水质和水生态保护要求、第三者权益等因素分析入河排污口位置、排放浓度和总量是否符合有关要求，对不能满足要求的入河排污口设置方案，应提出设置方案变更建议并重新进行论证，明确给出入河排污口设置合理性的分析结论。 </w:t>
      </w:r>
    </w:p>
    <w:p w14:paraId="3945DE17">
      <w:pPr>
        <w:spacing w:line="360" w:lineRule="auto"/>
        <w:ind w:firstLine="437"/>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⑩给出其他结论与建议。</w:t>
      </w:r>
    </w:p>
    <w:p w14:paraId="55BF6B91">
      <w:pPr>
        <w:spacing w:line="360" w:lineRule="auto"/>
        <w:ind w:firstLine="437"/>
        <w:rPr>
          <w:rFonts w:hint="default"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2、技术标准</w:t>
      </w:r>
    </w:p>
    <w:p w14:paraId="1C3DB640">
      <w:pPr>
        <w:spacing w:line="360" w:lineRule="auto"/>
        <w:ind w:firstLine="437"/>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本次采购技术工作方法及成果编制依据包括但不限于：</w:t>
      </w:r>
    </w:p>
    <w:p w14:paraId="535E4397">
      <w:pPr>
        <w:spacing w:line="360" w:lineRule="auto"/>
        <w:ind w:firstLine="437"/>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《中华人民共和国环境保护法》；</w:t>
      </w:r>
    </w:p>
    <w:p w14:paraId="230A4A6B">
      <w:pPr>
        <w:spacing w:line="360" w:lineRule="auto"/>
        <w:ind w:firstLine="437"/>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《中华人民共和国环境影响评价法》；</w:t>
      </w:r>
    </w:p>
    <w:p w14:paraId="51420B25">
      <w:pPr>
        <w:spacing w:line="360" w:lineRule="auto"/>
        <w:ind w:firstLine="437"/>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《中华人民共和国水污染防治法》；</w:t>
      </w:r>
    </w:p>
    <w:p w14:paraId="38F779D3">
      <w:pPr>
        <w:spacing w:line="360" w:lineRule="auto"/>
        <w:ind w:firstLine="437"/>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《中华人民共和国大气污染防治法》；</w:t>
      </w:r>
    </w:p>
    <w:p w14:paraId="0F6CB82D">
      <w:pPr>
        <w:spacing w:line="360" w:lineRule="auto"/>
        <w:ind w:firstLine="437"/>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《中华人民共和国噪声污染防治法》；</w:t>
      </w:r>
    </w:p>
    <w:p w14:paraId="3E4E51A9">
      <w:pPr>
        <w:spacing w:line="360" w:lineRule="auto"/>
        <w:ind w:firstLine="437"/>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《中华人民共和国固体废物污染环境防治法》；</w:t>
      </w:r>
    </w:p>
    <w:p w14:paraId="3CA0CBA8">
      <w:pPr>
        <w:spacing w:line="360" w:lineRule="auto"/>
        <w:ind w:firstLine="437"/>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《国务院关于修改〈建设项目环境保护管理条例〉的决定》（中华人民共和国国务院令第682号）；</w:t>
      </w:r>
    </w:p>
    <w:p w14:paraId="4C44FB7E">
      <w:pPr>
        <w:spacing w:line="360" w:lineRule="auto"/>
        <w:ind w:firstLine="437"/>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《关于进一步加强环境影响评价管理防范环境风险的通知》（环发〔2006〕77号）；</w:t>
      </w:r>
    </w:p>
    <w:p w14:paraId="6FA44B8B">
      <w:pPr>
        <w:spacing w:line="360" w:lineRule="auto"/>
        <w:ind w:firstLine="437"/>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w:t>
      </w:r>
      <w:r>
        <w:rPr>
          <w:rFonts w:hint="eastAsia" w:ascii="宋体" w:hAnsi="宋体" w:eastAsia="宋体" w:cs="宋体"/>
          <w:b w:val="0"/>
          <w:bCs/>
          <w:color w:val="auto"/>
          <w:kern w:val="0"/>
          <w:sz w:val="24"/>
          <w:szCs w:val="24"/>
          <w:lang w:val="en-US" w:eastAsia="zh-CN" w:bidi="ar-SA"/>
        </w:rPr>
        <w:fldChar w:fldCharType="begin"/>
      </w:r>
      <w:r>
        <w:rPr>
          <w:rFonts w:hint="eastAsia" w:ascii="宋体" w:hAnsi="宋体" w:eastAsia="宋体" w:cs="宋体"/>
          <w:b w:val="0"/>
          <w:bCs/>
          <w:color w:val="auto"/>
          <w:kern w:val="0"/>
          <w:sz w:val="24"/>
          <w:szCs w:val="24"/>
          <w:lang w:val="en-US" w:eastAsia="zh-CN" w:bidi="ar-SA"/>
        </w:rPr>
        <w:instrText xml:space="preserve"> HYPERLINK "https://baike.baidu.com/item/%E7%8E%AF%E5%A2%83%E5%BD%B1%E5%93%8D%E8%AF%84%E4%BB%B7%E5%85%AC%E4%BC%97%E5%8F%82%E4%B8%8E%E6%9A%82%E8%A1%8C%E5%8A%9E%E6%B3%95/9310163?fromModule=lemma_inlink" \t "https://baike.baidu.com/item/%E5%85%B3%E4%BA%8E%E8%BF%9B%E4%B8%80%E6%AD%A5%E5%8A%A0%E5%BC%BA%E7%8E%AF%E5%A2%83%E5%BD%B1%E5%93%8D%E8%AF%84%E4%BB%B7%E7%AE%A1%E7%90%86%E9%98%B2%E8%8C%83%E7%8E%AF%E5%A2%83%E9%A3%8E%E9%99%A9%E7%9A%84%E9%80%9A%E7%9F%A5/_blank" </w:instrText>
      </w:r>
      <w:r>
        <w:rPr>
          <w:rFonts w:hint="eastAsia" w:ascii="宋体" w:hAnsi="宋体" w:eastAsia="宋体" w:cs="宋体"/>
          <w:b w:val="0"/>
          <w:bCs/>
          <w:color w:val="auto"/>
          <w:kern w:val="0"/>
          <w:sz w:val="24"/>
          <w:szCs w:val="24"/>
          <w:lang w:val="en-US" w:eastAsia="zh-CN" w:bidi="ar-SA"/>
        </w:rPr>
        <w:fldChar w:fldCharType="separate"/>
      </w:r>
      <w:r>
        <w:rPr>
          <w:rFonts w:hint="eastAsia" w:ascii="宋体" w:hAnsi="宋体" w:eastAsia="宋体" w:cs="宋体"/>
          <w:b w:val="0"/>
          <w:bCs/>
          <w:color w:val="auto"/>
          <w:kern w:val="0"/>
          <w:sz w:val="24"/>
          <w:szCs w:val="24"/>
          <w:lang w:val="en-US" w:eastAsia="zh-CN" w:bidi="ar-SA"/>
        </w:rPr>
        <w:t>环境影响评价公众参与暂行办法</w:t>
      </w:r>
      <w:r>
        <w:rPr>
          <w:rFonts w:hint="eastAsia" w:ascii="宋体" w:hAnsi="宋体" w:eastAsia="宋体" w:cs="宋体"/>
          <w:b w:val="0"/>
          <w:bCs/>
          <w:color w:val="auto"/>
          <w:kern w:val="0"/>
          <w:sz w:val="24"/>
          <w:szCs w:val="24"/>
          <w:lang w:val="en-US" w:eastAsia="zh-CN" w:bidi="ar-SA"/>
        </w:rPr>
        <w:fldChar w:fldCharType="end"/>
      </w:r>
      <w:r>
        <w:rPr>
          <w:rFonts w:hint="eastAsia" w:ascii="宋体" w:hAnsi="宋体" w:eastAsia="宋体" w:cs="宋体"/>
          <w:b w:val="0"/>
          <w:bCs/>
          <w:color w:val="auto"/>
          <w:kern w:val="0"/>
          <w:sz w:val="24"/>
          <w:szCs w:val="24"/>
          <w:lang w:val="en-US" w:eastAsia="zh-CN" w:bidi="ar-SA"/>
        </w:rPr>
        <w:t>》（环发〔2006〕28号）；</w:t>
      </w:r>
    </w:p>
    <w:p w14:paraId="40CD1CB9">
      <w:pPr>
        <w:spacing w:line="360" w:lineRule="auto"/>
        <w:ind w:firstLine="437"/>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《环境影响评价技术导则—声环境》（HJ2.4-2021）；</w:t>
      </w:r>
    </w:p>
    <w:p w14:paraId="02482142">
      <w:pPr>
        <w:spacing w:line="360" w:lineRule="auto"/>
        <w:ind w:firstLine="437"/>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《环境影响评价技术导则—生态影响》（HJ19-2022）；</w:t>
      </w:r>
    </w:p>
    <w:p w14:paraId="2E7AB78B">
      <w:pPr>
        <w:spacing w:line="360" w:lineRule="auto"/>
        <w:ind w:firstLine="437"/>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《环境影响评价技术导则—地表水环境》（HJ2.3-2018）；</w:t>
      </w:r>
    </w:p>
    <w:p w14:paraId="54AF501E">
      <w:pPr>
        <w:spacing w:line="360" w:lineRule="auto"/>
        <w:ind w:firstLine="437"/>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《建设项目环境风险评价技术导则》（HJ169-2018）。</w:t>
      </w:r>
    </w:p>
    <w:p w14:paraId="237CFF09">
      <w:pPr>
        <w:spacing w:line="360" w:lineRule="auto"/>
        <w:ind w:firstLine="437"/>
        <w:rPr>
          <w:rFonts w:hint="default"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3、成果质量要求</w:t>
      </w:r>
    </w:p>
    <w:p w14:paraId="60D663EC">
      <w:pPr>
        <w:spacing w:line="360" w:lineRule="auto"/>
        <w:ind w:firstLine="437"/>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（1）所有技术成果必须符合国家现行的标准、规范、规程、办法、条例，以及安徽省、阜阳市地方文件、规定。</w:t>
      </w:r>
    </w:p>
    <w:p w14:paraId="392571D4">
      <w:pPr>
        <w:spacing w:line="360" w:lineRule="auto"/>
        <w:ind w:firstLine="437"/>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（2）所有技术成果必须通过必要的专家评审及相关主管部门审核，专家评审及审核程序由成交供应商配合采购人申报；涉及的相关费用均含在本次报价中。</w:t>
      </w:r>
    </w:p>
    <w:p w14:paraId="64D2452F">
      <w:pPr>
        <w:spacing w:line="360" w:lineRule="auto"/>
        <w:ind w:firstLine="437"/>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3）成交供应商在其工作范围内应确保其各自独立准备的全部成果文件在中国境内外都没有且也不会侵犯任何第三方的知识产权（包括但不限于著作权、商标权、专利权）或专有技术或商业秘密；成交供应商如果在其成果文件中使用或包含任何其他人的知识产权或专有技术或商业秘密，应保证已经获得权利人的合法、有效、充分的授权；采购人拥有成交供应商所提交的全部成果文件的使用权和受益权，并使用于本项目</w:t>
      </w:r>
    </w:p>
    <w:p w14:paraId="74FE5DA3">
      <w:pPr>
        <w:spacing w:line="360" w:lineRule="auto"/>
        <w:ind w:firstLine="437"/>
        <w:rPr>
          <w:rFonts w:hint="default"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4、人员配备要求</w:t>
      </w:r>
    </w:p>
    <w:p w14:paraId="23C99B7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成交供应商须成立工作小组，明确专业技术人员岗位职责。</w:t>
      </w:r>
    </w:p>
    <w:p w14:paraId="0B73332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人员配备基础要求：</w:t>
      </w:r>
    </w:p>
    <w:tbl>
      <w:tblPr>
        <w:tblStyle w:val="22"/>
        <w:tblW w:w="52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521"/>
        <w:gridCol w:w="1269"/>
        <w:gridCol w:w="2024"/>
        <w:gridCol w:w="3091"/>
        <w:gridCol w:w="1335"/>
      </w:tblGrid>
      <w:tr w14:paraId="5C29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 w:type="pct"/>
            <w:noWrap w:val="0"/>
            <w:vAlign w:val="center"/>
          </w:tcPr>
          <w:p w14:paraId="49AAADDF">
            <w:pPr>
              <w:bidi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序号</w:t>
            </w:r>
          </w:p>
        </w:tc>
        <w:tc>
          <w:tcPr>
            <w:tcW w:w="784" w:type="pct"/>
            <w:noWrap w:val="0"/>
            <w:vAlign w:val="center"/>
          </w:tcPr>
          <w:p w14:paraId="28F4182B">
            <w:pPr>
              <w:bidi w:val="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岗位职责</w:t>
            </w:r>
          </w:p>
        </w:tc>
        <w:tc>
          <w:tcPr>
            <w:tcW w:w="654" w:type="pct"/>
            <w:noWrap w:val="0"/>
            <w:vAlign w:val="center"/>
          </w:tcPr>
          <w:p w14:paraId="4AB9249F">
            <w:pPr>
              <w:bidi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人员数量</w:t>
            </w:r>
          </w:p>
        </w:tc>
        <w:tc>
          <w:tcPr>
            <w:tcW w:w="1043" w:type="pct"/>
            <w:noWrap w:val="0"/>
            <w:vAlign w:val="center"/>
          </w:tcPr>
          <w:p w14:paraId="0DE86C2A">
            <w:pPr>
              <w:bidi w:val="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资格要求</w:t>
            </w:r>
          </w:p>
        </w:tc>
        <w:tc>
          <w:tcPr>
            <w:tcW w:w="1593" w:type="pct"/>
            <w:noWrap w:val="0"/>
            <w:vAlign w:val="center"/>
          </w:tcPr>
          <w:p w14:paraId="437B56B6">
            <w:pPr>
              <w:bidi w:val="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工作职责</w:t>
            </w:r>
          </w:p>
        </w:tc>
        <w:tc>
          <w:tcPr>
            <w:tcW w:w="688" w:type="pct"/>
            <w:noWrap w:val="0"/>
            <w:vAlign w:val="center"/>
          </w:tcPr>
          <w:p w14:paraId="2A946523">
            <w:pPr>
              <w:bidi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备注</w:t>
            </w:r>
          </w:p>
        </w:tc>
      </w:tr>
      <w:tr w14:paraId="2C7F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 w:type="pct"/>
            <w:noWrap w:val="0"/>
            <w:vAlign w:val="center"/>
          </w:tcPr>
          <w:p w14:paraId="57BB840D">
            <w:pPr>
              <w:bidi w:val="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w:t>
            </w:r>
          </w:p>
        </w:tc>
        <w:tc>
          <w:tcPr>
            <w:tcW w:w="784" w:type="pct"/>
            <w:noWrap w:val="0"/>
            <w:vAlign w:val="center"/>
          </w:tcPr>
          <w:p w14:paraId="0B763E33">
            <w:pPr>
              <w:bidi w:val="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编制主持人</w:t>
            </w:r>
          </w:p>
        </w:tc>
        <w:tc>
          <w:tcPr>
            <w:tcW w:w="654" w:type="pct"/>
            <w:noWrap w:val="0"/>
            <w:vAlign w:val="center"/>
          </w:tcPr>
          <w:p w14:paraId="3585BF87">
            <w:pPr>
              <w:bidi w:val="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1人</w:t>
            </w:r>
          </w:p>
        </w:tc>
        <w:tc>
          <w:tcPr>
            <w:tcW w:w="1043" w:type="pct"/>
            <w:noWrap w:val="0"/>
            <w:vAlign w:val="center"/>
          </w:tcPr>
          <w:p w14:paraId="12C38B0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auto"/>
                <w:kern w:val="2"/>
                <w:sz w:val="24"/>
                <w:szCs w:val="20"/>
                <w:lang w:val="en-US" w:eastAsia="zh-CN" w:bidi="ar-SA"/>
              </w:rPr>
              <w:t>环境影响评价工程师职业资格证书</w:t>
            </w:r>
          </w:p>
        </w:tc>
        <w:tc>
          <w:tcPr>
            <w:tcW w:w="1593" w:type="pct"/>
            <w:noWrap w:val="0"/>
            <w:vAlign w:val="center"/>
          </w:tcPr>
          <w:p w14:paraId="4902B6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参与现场踏勘、现状监测、环境影响预测、环境保护措施论证等环节以及环境影响报告的编制工作。</w:t>
            </w:r>
          </w:p>
        </w:tc>
        <w:tc>
          <w:tcPr>
            <w:tcW w:w="688" w:type="pct"/>
            <w:vMerge w:val="restart"/>
            <w:noWrap w:val="0"/>
            <w:vAlign w:val="center"/>
          </w:tcPr>
          <w:p w14:paraId="0C3128C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工作人员须是全职、在职人员，不允许外聘、退休返聘。</w:t>
            </w:r>
          </w:p>
        </w:tc>
      </w:tr>
      <w:tr w14:paraId="23FC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 w:type="pct"/>
            <w:noWrap w:val="0"/>
            <w:vAlign w:val="center"/>
          </w:tcPr>
          <w:p w14:paraId="27AB0799">
            <w:pPr>
              <w:bidi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w:t>
            </w:r>
          </w:p>
        </w:tc>
        <w:tc>
          <w:tcPr>
            <w:tcW w:w="784" w:type="pct"/>
            <w:noWrap w:val="0"/>
            <w:vAlign w:val="center"/>
          </w:tcPr>
          <w:p w14:paraId="2A2F8300">
            <w:pPr>
              <w:bidi w:val="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编制成果审核人</w:t>
            </w:r>
          </w:p>
        </w:tc>
        <w:tc>
          <w:tcPr>
            <w:tcW w:w="654" w:type="pct"/>
            <w:noWrap w:val="0"/>
            <w:vAlign w:val="center"/>
          </w:tcPr>
          <w:p w14:paraId="71EFEFC9">
            <w:pPr>
              <w:bidi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1人</w:t>
            </w:r>
          </w:p>
        </w:tc>
        <w:tc>
          <w:tcPr>
            <w:tcW w:w="1043" w:type="pct"/>
            <w:noWrap w:val="0"/>
            <w:vAlign w:val="center"/>
          </w:tcPr>
          <w:p w14:paraId="694D99D4">
            <w:pPr>
              <w:bidi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auto"/>
                <w:kern w:val="2"/>
                <w:sz w:val="24"/>
                <w:szCs w:val="20"/>
                <w:lang w:val="en-US" w:eastAsia="zh-CN" w:bidi="ar-SA"/>
              </w:rPr>
              <w:t>环境影响评价工程师职业资格证书</w:t>
            </w:r>
          </w:p>
        </w:tc>
        <w:tc>
          <w:tcPr>
            <w:tcW w:w="1593" w:type="pct"/>
            <w:noWrap w:val="0"/>
            <w:vAlign w:val="center"/>
          </w:tcPr>
          <w:p w14:paraId="0A14AE7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kern w:val="2"/>
                <w:sz w:val="24"/>
                <w:szCs w:val="24"/>
                <w:vertAlign w:val="baseline"/>
                <w:lang w:val="en-US" w:eastAsia="zh-CN" w:bidi="ar-SA"/>
              </w:rPr>
            </w:pPr>
            <w:r>
              <w:rPr>
                <w:rFonts w:hint="default" w:ascii="宋体" w:hAnsi="宋体" w:eastAsia="宋体" w:cs="宋体"/>
                <w:kern w:val="2"/>
                <w:sz w:val="24"/>
                <w:szCs w:val="24"/>
                <w:vertAlign w:val="baseline"/>
                <w:lang w:val="en-US" w:eastAsia="zh-CN" w:bidi="ar-SA"/>
              </w:rPr>
              <w:t>核查环境影响报告编制过程并审核编制质量</w:t>
            </w:r>
            <w:r>
              <w:rPr>
                <w:rFonts w:hint="eastAsia" w:ascii="宋体" w:hAnsi="宋体" w:eastAsia="宋体" w:cs="宋体"/>
                <w:kern w:val="2"/>
                <w:sz w:val="24"/>
                <w:szCs w:val="24"/>
                <w:vertAlign w:val="baseline"/>
                <w:lang w:val="en-US" w:eastAsia="zh-CN" w:bidi="ar-SA"/>
              </w:rPr>
              <w:t>。</w:t>
            </w:r>
          </w:p>
        </w:tc>
        <w:tc>
          <w:tcPr>
            <w:tcW w:w="688" w:type="pct"/>
            <w:vMerge w:val="continue"/>
            <w:tcBorders/>
            <w:noWrap w:val="0"/>
            <w:vAlign w:val="center"/>
          </w:tcPr>
          <w:p w14:paraId="5293BB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kern w:val="2"/>
                <w:sz w:val="24"/>
                <w:szCs w:val="24"/>
                <w:vertAlign w:val="baseline"/>
                <w:lang w:val="en-US" w:eastAsia="zh-CN" w:bidi="ar-SA"/>
              </w:rPr>
            </w:pPr>
          </w:p>
        </w:tc>
      </w:tr>
      <w:tr w14:paraId="6206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35" w:type="pct"/>
            <w:noWrap w:val="0"/>
            <w:vAlign w:val="center"/>
          </w:tcPr>
          <w:p w14:paraId="45A145EA">
            <w:pPr>
              <w:bidi w:val="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w:t>
            </w:r>
          </w:p>
        </w:tc>
        <w:tc>
          <w:tcPr>
            <w:tcW w:w="784" w:type="pct"/>
            <w:noWrap w:val="0"/>
            <w:vAlign w:val="center"/>
          </w:tcPr>
          <w:p w14:paraId="2430CCA7">
            <w:pPr>
              <w:bidi w:val="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编制成果审定人</w:t>
            </w:r>
          </w:p>
        </w:tc>
        <w:tc>
          <w:tcPr>
            <w:tcW w:w="654" w:type="pct"/>
            <w:noWrap w:val="0"/>
            <w:vAlign w:val="center"/>
          </w:tcPr>
          <w:p w14:paraId="3D233B6D">
            <w:pPr>
              <w:bidi w:val="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1人</w:t>
            </w:r>
          </w:p>
        </w:tc>
        <w:tc>
          <w:tcPr>
            <w:tcW w:w="1043" w:type="pct"/>
            <w:noWrap w:val="0"/>
            <w:vAlign w:val="center"/>
          </w:tcPr>
          <w:p w14:paraId="2FB95E0E">
            <w:pPr>
              <w:bidi w:val="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color w:val="auto"/>
                <w:kern w:val="2"/>
                <w:sz w:val="24"/>
                <w:szCs w:val="20"/>
                <w:lang w:val="en-US" w:eastAsia="zh-CN" w:bidi="ar-SA"/>
              </w:rPr>
              <w:t>环境影响评价工程师职业资格证书</w:t>
            </w:r>
          </w:p>
        </w:tc>
        <w:tc>
          <w:tcPr>
            <w:tcW w:w="1593" w:type="pct"/>
            <w:noWrap w:val="0"/>
            <w:vAlign w:val="center"/>
          </w:tcPr>
          <w:p w14:paraId="6DB1F7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审定</w:t>
            </w:r>
            <w:r>
              <w:rPr>
                <w:rFonts w:hint="default" w:ascii="宋体" w:hAnsi="宋体" w:eastAsia="宋体" w:cs="宋体"/>
                <w:kern w:val="2"/>
                <w:sz w:val="24"/>
                <w:szCs w:val="24"/>
                <w:vertAlign w:val="baseline"/>
                <w:lang w:val="en-US" w:eastAsia="zh-CN" w:bidi="ar-SA"/>
              </w:rPr>
              <w:t>环境影响报告书结论。</w:t>
            </w:r>
          </w:p>
        </w:tc>
        <w:tc>
          <w:tcPr>
            <w:tcW w:w="688" w:type="pct"/>
            <w:vMerge w:val="continue"/>
            <w:tcBorders/>
            <w:noWrap w:val="0"/>
            <w:vAlign w:val="center"/>
          </w:tcPr>
          <w:p w14:paraId="6D43B6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vertAlign w:val="baseline"/>
                <w:lang w:val="en-US" w:eastAsia="zh-CN" w:bidi="ar-SA"/>
              </w:rPr>
            </w:pPr>
          </w:p>
        </w:tc>
      </w:tr>
      <w:tr w14:paraId="21A9D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35" w:type="pct"/>
            <w:shd w:val="clear" w:color="auto" w:fill="auto"/>
            <w:noWrap w:val="0"/>
            <w:vAlign w:val="center"/>
          </w:tcPr>
          <w:p w14:paraId="05B2C47C">
            <w:pPr>
              <w:bidi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w:t>
            </w:r>
          </w:p>
        </w:tc>
        <w:tc>
          <w:tcPr>
            <w:tcW w:w="784" w:type="pct"/>
            <w:shd w:val="clear" w:color="auto" w:fill="auto"/>
            <w:noWrap w:val="0"/>
            <w:vAlign w:val="center"/>
          </w:tcPr>
          <w:p w14:paraId="72E9825F">
            <w:pPr>
              <w:bidi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其他编制人员</w:t>
            </w:r>
          </w:p>
        </w:tc>
        <w:tc>
          <w:tcPr>
            <w:tcW w:w="654" w:type="pct"/>
            <w:shd w:val="clear" w:color="auto" w:fill="auto"/>
            <w:noWrap w:val="0"/>
            <w:vAlign w:val="center"/>
          </w:tcPr>
          <w:p w14:paraId="46AEC3CC">
            <w:pPr>
              <w:bidi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3人</w:t>
            </w:r>
          </w:p>
        </w:tc>
        <w:tc>
          <w:tcPr>
            <w:tcW w:w="1043" w:type="pct"/>
            <w:shd w:val="clear" w:color="auto" w:fill="auto"/>
            <w:noWrap w:val="0"/>
            <w:vAlign w:val="center"/>
          </w:tcPr>
          <w:p w14:paraId="5D7CA68D">
            <w:pPr>
              <w:bidi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t>
            </w:r>
          </w:p>
        </w:tc>
        <w:tc>
          <w:tcPr>
            <w:tcW w:w="1593" w:type="pct"/>
            <w:shd w:val="clear" w:color="auto" w:fill="auto"/>
            <w:noWrap w:val="0"/>
            <w:vAlign w:val="center"/>
          </w:tcPr>
          <w:p w14:paraId="5A5A14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现场踏勘、调查、环境影响报告书各章节的编制。</w:t>
            </w:r>
          </w:p>
        </w:tc>
        <w:tc>
          <w:tcPr>
            <w:tcW w:w="688" w:type="pct"/>
            <w:vMerge w:val="continue"/>
            <w:tcBorders/>
            <w:shd w:val="clear" w:color="auto" w:fill="auto"/>
            <w:noWrap w:val="0"/>
            <w:vAlign w:val="center"/>
          </w:tcPr>
          <w:p w14:paraId="3E6A82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vertAlign w:val="baseline"/>
                <w:lang w:val="en-US" w:eastAsia="zh-CN" w:bidi="ar-SA"/>
              </w:rPr>
            </w:pPr>
          </w:p>
        </w:tc>
      </w:tr>
    </w:tbl>
    <w:p w14:paraId="28B4CB6A">
      <w:pPr>
        <w:keepNext w:val="0"/>
        <w:keepLines w:val="0"/>
        <w:pageBreakBefore w:val="0"/>
        <w:widowControl/>
        <w:suppressLineNumbers w:val="0"/>
        <w:kinsoku/>
        <w:wordWrap/>
        <w:overflowPunct/>
        <w:topLinePunct w:val="0"/>
        <w:autoSpaceDE/>
        <w:autoSpaceDN/>
        <w:bidi w:val="0"/>
        <w:adjustRightInd/>
        <w:snapToGrid/>
        <w:spacing w:before="0" w:beforeLines="50"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注：</w:t>
      </w:r>
    </w:p>
    <w:p w14:paraId="1BC6B4A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①工作组人员配备情况不作为初审项要求。</w:t>
      </w:r>
    </w:p>
    <w:p w14:paraId="068F742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②以上人员为人员配备基础要求，履约过程中，采购人可根据项目实际需要，要求成交供应商增加人员，成交供应商不得无故拒绝。</w:t>
      </w:r>
    </w:p>
    <w:p w14:paraId="3A9DCD03">
      <w:pPr>
        <w:spacing w:line="360" w:lineRule="auto"/>
        <w:ind w:firstLine="437"/>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5、最终提交采购人的技术成果要求：</w:t>
      </w:r>
    </w:p>
    <w:p w14:paraId="5A3CE45E">
      <w:pPr>
        <w:spacing w:line="360" w:lineRule="auto"/>
        <w:ind w:firstLine="437"/>
        <w:rPr>
          <w:rFonts w:hint="default"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（1）采购人根据实际需求要求成交供应商提交最终技术成果数量，成交供应商不得拒绝，涉及的相关费用均含在本次报价中。</w:t>
      </w:r>
    </w:p>
    <w:p w14:paraId="3C09B3E9">
      <w:pPr>
        <w:spacing w:line="360" w:lineRule="auto"/>
        <w:ind w:firstLine="437"/>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（2）除最终技术成果外的其他采购人要求提供的技术成果及履约期间报批及相关评审所需的成果文件数量根据实际情况提供，成交人不得拒绝，相关费用均含在本次报价中。</w:t>
      </w:r>
    </w:p>
    <w:p w14:paraId="0C104E69">
      <w:pPr>
        <w:spacing w:line="360" w:lineRule="auto"/>
        <w:ind w:firstLine="437"/>
        <w:rPr>
          <w:rFonts w:hint="default"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（3）所有成果文件应通过必要的专家评审及相关主管部门审核。</w:t>
      </w:r>
    </w:p>
    <w:p w14:paraId="349F9738">
      <w:pPr>
        <w:spacing w:line="360" w:lineRule="auto"/>
        <w:ind w:firstLine="437"/>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（4）所有技术服务</w:t>
      </w:r>
      <w:r>
        <w:rPr>
          <w:rFonts w:hint="default" w:ascii="宋体" w:hAnsi="宋体" w:eastAsia="宋体" w:cs="宋体"/>
          <w:b w:val="0"/>
          <w:bCs/>
          <w:color w:val="auto"/>
          <w:kern w:val="0"/>
          <w:sz w:val="24"/>
          <w:szCs w:val="24"/>
          <w:lang w:val="en-US" w:eastAsia="zh-CN" w:bidi="ar-SA"/>
        </w:rPr>
        <w:t>应贯彻国家的方针政策，遵照有关技术标准</w:t>
      </w:r>
      <w:r>
        <w:rPr>
          <w:rFonts w:hint="eastAsia" w:ascii="宋体" w:hAnsi="宋体" w:eastAsia="宋体" w:cs="宋体"/>
          <w:b w:val="0"/>
          <w:bCs/>
          <w:color w:val="auto"/>
          <w:kern w:val="0"/>
          <w:sz w:val="24"/>
          <w:szCs w:val="24"/>
          <w:lang w:val="en-US" w:eastAsia="zh-CN" w:bidi="ar-SA"/>
        </w:rPr>
        <w:t>。技术成果</w:t>
      </w:r>
      <w:r>
        <w:rPr>
          <w:rFonts w:hint="default" w:ascii="宋体" w:hAnsi="宋体" w:eastAsia="宋体" w:cs="宋体"/>
          <w:b w:val="0"/>
          <w:bCs/>
          <w:color w:val="auto"/>
          <w:kern w:val="0"/>
          <w:sz w:val="24"/>
          <w:szCs w:val="24"/>
          <w:lang w:val="en-US" w:eastAsia="zh-CN" w:bidi="ar-SA"/>
        </w:rPr>
        <w:t>应安全可靠，因地制宜，注重技术创新</w:t>
      </w:r>
      <w:r>
        <w:rPr>
          <w:rFonts w:hint="eastAsia" w:ascii="宋体" w:hAnsi="宋体" w:eastAsia="宋体" w:cs="宋体"/>
          <w:b w:val="0"/>
          <w:bCs/>
          <w:color w:val="auto"/>
          <w:kern w:val="0"/>
          <w:sz w:val="24"/>
          <w:szCs w:val="24"/>
          <w:lang w:val="en-US" w:eastAsia="zh-CN" w:bidi="ar-SA"/>
        </w:rPr>
        <w:t>。</w:t>
      </w:r>
    </w:p>
    <w:p w14:paraId="5BFC73C5">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37"/>
        <w:textAlignment w:val="auto"/>
        <w:outlineLvl w:val="1"/>
        <w:rPr>
          <w:rFonts w:hint="eastAsia" w:ascii="宋体" w:hAnsi="宋体" w:eastAsia="宋体" w:cs="宋体"/>
          <w:b/>
          <w:color w:val="auto"/>
          <w:sz w:val="24"/>
          <w:szCs w:val="18"/>
        </w:rPr>
      </w:pPr>
      <w:r>
        <w:rPr>
          <w:rFonts w:hint="eastAsia" w:ascii="宋体" w:hAnsi="宋体" w:eastAsia="宋体" w:cs="宋体"/>
          <w:b/>
          <w:color w:val="auto"/>
          <w:sz w:val="24"/>
          <w:szCs w:val="18"/>
        </w:rPr>
        <w:t>四、报价要求</w:t>
      </w:r>
      <w:bookmarkEnd w:id="249"/>
      <w:bookmarkEnd w:id="250"/>
      <w:bookmarkEnd w:id="251"/>
      <w:bookmarkEnd w:id="252"/>
    </w:p>
    <w:p w14:paraId="3CE09EE9">
      <w:pPr>
        <w:spacing w:line="360" w:lineRule="auto"/>
        <w:ind w:firstLine="437"/>
        <w:outlineLvl w:val="1"/>
        <w:rPr>
          <w:rFonts w:hint="eastAsia" w:ascii="宋体" w:hAnsi="宋体" w:eastAsia="宋体" w:cs="宋体"/>
          <w:color w:val="auto"/>
          <w:kern w:val="0"/>
          <w:sz w:val="24"/>
          <w:szCs w:val="24"/>
          <w:lang w:eastAsia="zh-CN" w:bidi="ar"/>
        </w:rPr>
      </w:pPr>
      <w:bookmarkStart w:id="253" w:name="_Toc3530"/>
      <w:bookmarkStart w:id="254" w:name="_Toc27345"/>
      <w:bookmarkStart w:id="255" w:name="_Toc23590"/>
      <w:bookmarkStart w:id="256" w:name="_Toc7922"/>
      <w:r>
        <w:rPr>
          <w:rFonts w:hint="eastAsia" w:ascii="宋体" w:hAnsi="宋体" w:eastAsia="宋体" w:cs="宋体"/>
          <w:b w:val="0"/>
          <w:bCs/>
          <w:color w:val="auto"/>
          <w:sz w:val="24"/>
          <w:szCs w:val="18"/>
          <w:lang w:val="en-US" w:eastAsia="zh-CN"/>
        </w:rPr>
        <w:t>1、</w:t>
      </w:r>
      <w:r>
        <w:rPr>
          <w:rFonts w:hint="eastAsia" w:ascii="宋体" w:hAnsi="宋体" w:eastAsia="宋体" w:cs="宋体"/>
          <w:b w:val="0"/>
          <w:bCs/>
          <w:color w:val="auto"/>
          <w:sz w:val="24"/>
          <w:szCs w:val="18"/>
        </w:rPr>
        <w:t>本项目采用</w:t>
      </w:r>
      <w:r>
        <w:rPr>
          <w:rFonts w:hint="eastAsia" w:ascii="宋体" w:hAnsi="宋体" w:eastAsia="宋体" w:cs="宋体"/>
          <w:b w:val="0"/>
          <w:bCs/>
          <w:color w:val="auto"/>
          <w:sz w:val="24"/>
          <w:szCs w:val="18"/>
          <w:lang w:val="en-US" w:eastAsia="zh-CN"/>
        </w:rPr>
        <w:t>总价</w:t>
      </w:r>
      <w:r>
        <w:rPr>
          <w:rFonts w:hint="eastAsia" w:ascii="宋体" w:hAnsi="宋体" w:eastAsia="宋体" w:cs="宋体"/>
          <w:b w:val="0"/>
          <w:bCs/>
          <w:color w:val="auto"/>
          <w:sz w:val="24"/>
          <w:szCs w:val="18"/>
        </w:rPr>
        <w:t>报价的报价方式。</w:t>
      </w:r>
      <w:r>
        <w:rPr>
          <w:rFonts w:hint="eastAsia" w:ascii="宋体" w:hAnsi="宋体" w:eastAsia="宋体" w:cs="宋体"/>
          <w:color w:val="auto"/>
          <w:kern w:val="0"/>
          <w:sz w:val="24"/>
          <w:szCs w:val="24"/>
          <w:lang w:val="en-US" w:eastAsia="zh-CN" w:bidi="ar"/>
        </w:rPr>
        <w:t>最高限价：300000.00元，</w:t>
      </w:r>
      <w:r>
        <w:rPr>
          <w:rFonts w:hint="eastAsia" w:ascii="宋体" w:hAnsi="宋体" w:eastAsia="宋体" w:cs="宋体"/>
          <w:color w:val="auto"/>
          <w:kern w:val="0"/>
          <w:sz w:val="24"/>
          <w:szCs w:val="24"/>
          <w:lang w:eastAsia="zh-CN" w:bidi="ar"/>
        </w:rPr>
        <w:t>响应报价不得高于最高限价。</w:t>
      </w:r>
    </w:p>
    <w:p w14:paraId="738AFCAC">
      <w:pPr>
        <w:spacing w:line="360" w:lineRule="auto"/>
        <w:ind w:firstLine="437"/>
        <w:outlineLvl w:val="1"/>
        <w:rPr>
          <w:rFonts w:hint="eastAsia" w:ascii="宋体" w:hAnsi="宋体" w:eastAsia="宋体" w:cs="宋体"/>
          <w:b/>
          <w:bCs w:val="0"/>
          <w:color w:val="auto"/>
          <w:sz w:val="24"/>
          <w:szCs w:val="18"/>
          <w:lang w:eastAsia="zh-CN"/>
        </w:rPr>
      </w:pPr>
      <w:r>
        <w:rPr>
          <w:rFonts w:hint="eastAsia" w:ascii="宋体" w:hAnsi="宋体" w:eastAsia="宋体" w:cs="宋体"/>
          <w:b w:val="0"/>
          <w:bCs/>
          <w:color w:val="auto"/>
          <w:sz w:val="24"/>
          <w:szCs w:val="18"/>
          <w:lang w:val="en-US" w:eastAsia="zh-CN"/>
        </w:rPr>
        <w:t>2、</w:t>
      </w:r>
      <w:r>
        <w:rPr>
          <w:rFonts w:hint="eastAsia" w:ascii="宋体" w:hAnsi="宋体" w:eastAsia="宋体" w:cs="宋体"/>
          <w:b w:val="0"/>
          <w:bCs/>
          <w:color w:val="auto"/>
          <w:sz w:val="24"/>
          <w:szCs w:val="18"/>
        </w:rPr>
        <w:t>响应报价为完成本次磋商项目的全部费用，其组成包括但不限于人员工资、办公费、差旅费、通讯费、税金、各类评审费、文本影印费等为完成本次磋商项目所发生的一切费用，服务期间成交供应商自行解决办公场所、出行车辆。</w:t>
      </w:r>
    </w:p>
    <w:p w14:paraId="4C2BA39B">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37"/>
        <w:textAlignment w:val="auto"/>
        <w:outlineLvl w:val="1"/>
        <w:rPr>
          <w:rFonts w:hint="eastAsia" w:ascii="宋体" w:hAnsi="宋体" w:eastAsia="宋体" w:cs="宋体"/>
          <w:b/>
          <w:color w:val="auto"/>
          <w:sz w:val="24"/>
          <w:szCs w:val="18"/>
        </w:rPr>
      </w:pPr>
      <w:r>
        <w:rPr>
          <w:rFonts w:hint="eastAsia" w:ascii="宋体" w:hAnsi="宋体" w:eastAsia="宋体" w:cs="宋体"/>
          <w:b/>
          <w:color w:val="auto"/>
          <w:sz w:val="24"/>
          <w:szCs w:val="18"/>
        </w:rPr>
        <w:t>五、</w:t>
      </w:r>
      <w:r>
        <w:rPr>
          <w:rFonts w:hint="eastAsia" w:ascii="宋体" w:hAnsi="宋体" w:eastAsia="宋体" w:cs="宋体"/>
          <w:b/>
          <w:color w:val="auto"/>
          <w:sz w:val="24"/>
          <w:szCs w:val="18"/>
          <w:lang w:val="en-US" w:eastAsia="zh-CN"/>
        </w:rPr>
        <w:t>信用</w:t>
      </w:r>
      <w:r>
        <w:rPr>
          <w:rFonts w:hint="eastAsia" w:ascii="宋体" w:hAnsi="宋体" w:eastAsia="宋体" w:cs="宋体"/>
          <w:b/>
          <w:color w:val="auto"/>
          <w:sz w:val="24"/>
          <w:szCs w:val="18"/>
        </w:rPr>
        <w:t>要求</w:t>
      </w:r>
      <w:bookmarkEnd w:id="253"/>
      <w:bookmarkEnd w:id="254"/>
      <w:bookmarkEnd w:id="255"/>
      <w:bookmarkEnd w:id="256"/>
    </w:p>
    <w:bookmarkEnd w:id="244"/>
    <w:p w14:paraId="7696A6C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color w:val="auto"/>
          <w:sz w:val="24"/>
        </w:rPr>
      </w:pPr>
      <w:r>
        <w:rPr>
          <w:rFonts w:hint="eastAsia" w:ascii="宋体" w:hAnsi="宋体" w:eastAsia="宋体" w:cs="宋体"/>
          <w:color w:val="auto"/>
          <w:sz w:val="24"/>
          <w:lang w:val="en-US" w:eastAsia="zh-CN"/>
        </w:rPr>
        <w:t>参与本次磋商的供应商须在“环境影响评价信用平台”进行单位诚信登记，且未被列入环境影响评价“黑名单”。</w:t>
      </w:r>
      <w:r>
        <w:rPr>
          <w:rFonts w:hint="eastAsia" w:ascii="宋体" w:hAnsi="宋体" w:eastAsia="宋体" w:cs="宋体"/>
          <w:color w:val="auto"/>
          <w:sz w:val="24"/>
        </w:rPr>
        <w:br w:type="page"/>
      </w:r>
    </w:p>
    <w:p w14:paraId="7481F295">
      <w:pPr>
        <w:widowControl/>
        <w:spacing w:line="360" w:lineRule="auto"/>
        <w:jc w:val="center"/>
        <w:outlineLvl w:val="0"/>
        <w:rPr>
          <w:rStyle w:val="27"/>
          <w:rFonts w:ascii="宋体" w:hAnsi="宋体" w:eastAsia="宋体" w:cs="宋体"/>
          <w:color w:val="auto"/>
        </w:rPr>
      </w:pPr>
      <w:bookmarkStart w:id="257" w:name="_Toc13779"/>
      <w:bookmarkStart w:id="258" w:name="_Toc25382"/>
      <w:bookmarkStart w:id="259" w:name="_Toc30416"/>
      <w:bookmarkStart w:id="260" w:name="_Toc4446"/>
      <w:bookmarkStart w:id="261" w:name="_Toc20048"/>
      <w:bookmarkStart w:id="262" w:name="_Toc4716"/>
      <w:bookmarkStart w:id="263" w:name="_Toc8668"/>
      <w:bookmarkStart w:id="264" w:name="_Toc12271"/>
      <w:bookmarkStart w:id="265" w:name="_Toc12018"/>
      <w:bookmarkStart w:id="266" w:name="_Toc11558"/>
      <w:bookmarkStart w:id="267" w:name="_Toc24252"/>
      <w:r>
        <w:rPr>
          <w:rStyle w:val="27"/>
          <w:rFonts w:hint="eastAsia" w:ascii="宋体" w:hAnsi="宋体" w:eastAsia="宋体" w:cs="宋体"/>
          <w:color w:val="auto"/>
        </w:rPr>
        <w:t>第四章  评审方法和标准</w:t>
      </w:r>
      <w:bookmarkEnd w:id="257"/>
      <w:bookmarkEnd w:id="258"/>
      <w:bookmarkEnd w:id="259"/>
      <w:bookmarkEnd w:id="260"/>
      <w:bookmarkEnd w:id="261"/>
      <w:bookmarkEnd w:id="262"/>
      <w:bookmarkEnd w:id="263"/>
      <w:bookmarkEnd w:id="264"/>
      <w:bookmarkEnd w:id="265"/>
      <w:bookmarkEnd w:id="266"/>
      <w:bookmarkEnd w:id="267"/>
    </w:p>
    <w:p w14:paraId="3097DF48">
      <w:pPr>
        <w:spacing w:line="360" w:lineRule="auto"/>
        <w:ind w:firstLine="437"/>
        <w:outlineLvl w:val="1"/>
        <w:rPr>
          <w:rFonts w:ascii="宋体" w:hAnsi="宋体" w:eastAsia="宋体" w:cs="宋体"/>
          <w:b/>
          <w:color w:val="auto"/>
          <w:sz w:val="24"/>
        </w:rPr>
      </w:pPr>
      <w:bookmarkStart w:id="268" w:name="_Toc23360"/>
      <w:bookmarkStart w:id="269" w:name="_Toc22655"/>
      <w:bookmarkStart w:id="270" w:name="_Toc21211"/>
      <w:bookmarkStart w:id="271" w:name="_Toc12199"/>
      <w:r>
        <w:rPr>
          <w:rFonts w:hint="eastAsia" w:ascii="宋体" w:hAnsi="宋体" w:eastAsia="宋体" w:cs="宋体"/>
          <w:b/>
          <w:color w:val="auto"/>
          <w:sz w:val="24"/>
        </w:rPr>
        <w:t>一、总则</w:t>
      </w:r>
      <w:bookmarkEnd w:id="268"/>
      <w:bookmarkEnd w:id="269"/>
      <w:bookmarkEnd w:id="270"/>
      <w:bookmarkEnd w:id="271"/>
    </w:p>
    <w:p w14:paraId="31110204">
      <w:pPr>
        <w:spacing w:line="360" w:lineRule="auto"/>
        <w:ind w:firstLine="435"/>
        <w:rPr>
          <w:rFonts w:ascii="宋体" w:hAnsi="宋体" w:eastAsia="宋体" w:cs="宋体"/>
          <w:color w:val="auto"/>
          <w:sz w:val="24"/>
        </w:rPr>
      </w:pPr>
      <w:r>
        <w:rPr>
          <w:rFonts w:hint="eastAsia" w:ascii="宋体" w:hAnsi="宋体" w:eastAsia="宋体" w:cs="宋体"/>
          <w:color w:val="auto"/>
          <w:sz w:val="24"/>
        </w:rPr>
        <w:t>本项目将按照磋商文件第二章 供应商须知的相关要求及本章的规定评审。</w:t>
      </w:r>
    </w:p>
    <w:p w14:paraId="1409458F">
      <w:pPr>
        <w:spacing w:line="360" w:lineRule="auto"/>
        <w:ind w:firstLine="437"/>
        <w:outlineLvl w:val="1"/>
        <w:rPr>
          <w:rFonts w:ascii="宋体" w:hAnsi="宋体" w:eastAsia="宋体" w:cs="宋体"/>
          <w:b/>
          <w:color w:val="auto"/>
          <w:sz w:val="24"/>
        </w:rPr>
      </w:pPr>
      <w:bookmarkStart w:id="272" w:name="_Toc16885"/>
      <w:bookmarkStart w:id="273" w:name="_Toc13039"/>
      <w:bookmarkStart w:id="274" w:name="_Toc29026"/>
      <w:bookmarkStart w:id="275" w:name="_Toc27291"/>
      <w:r>
        <w:rPr>
          <w:rFonts w:hint="eastAsia" w:ascii="宋体" w:hAnsi="宋体" w:eastAsia="宋体" w:cs="宋体"/>
          <w:b/>
          <w:color w:val="auto"/>
          <w:sz w:val="24"/>
        </w:rPr>
        <w:t>二、评审方法</w:t>
      </w:r>
      <w:bookmarkEnd w:id="272"/>
      <w:bookmarkEnd w:id="273"/>
      <w:bookmarkEnd w:id="274"/>
      <w:bookmarkEnd w:id="275"/>
    </w:p>
    <w:p w14:paraId="1A07BCF8">
      <w:pPr>
        <w:spacing w:line="360" w:lineRule="auto"/>
        <w:ind w:firstLine="435"/>
        <w:outlineLvl w:val="2"/>
        <w:rPr>
          <w:rFonts w:ascii="宋体" w:hAnsi="宋体" w:eastAsia="宋体" w:cs="宋体"/>
          <w:color w:val="auto"/>
          <w:sz w:val="24"/>
        </w:rPr>
      </w:pPr>
      <w:bookmarkStart w:id="276" w:name="_Toc17592"/>
      <w:r>
        <w:rPr>
          <w:rFonts w:hint="eastAsia" w:ascii="宋体" w:hAnsi="宋体" w:eastAsia="宋体" w:cs="宋体"/>
          <w:color w:val="auto"/>
          <w:sz w:val="24"/>
        </w:rPr>
        <w:t>2.1初审</w:t>
      </w:r>
      <w:bookmarkEnd w:id="276"/>
    </w:p>
    <w:p w14:paraId="7D26B83B">
      <w:pPr>
        <w:spacing w:line="360" w:lineRule="auto"/>
        <w:ind w:firstLine="435"/>
        <w:rPr>
          <w:rFonts w:ascii="宋体" w:hAnsi="宋体" w:eastAsia="宋体" w:cs="宋体"/>
          <w:color w:val="auto"/>
          <w:sz w:val="24"/>
        </w:rPr>
      </w:pPr>
      <w:r>
        <w:rPr>
          <w:rFonts w:hint="eastAsia" w:ascii="宋体" w:hAnsi="宋体" w:eastAsia="宋体" w:cs="宋体"/>
          <w:color w:val="auto"/>
          <w:sz w:val="24"/>
        </w:rPr>
        <w:t>磋商小组对供应商的响应文件进行初审，以确定其是否满足磋商文件的实质性要求。初审表如下：</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
        <w:gridCol w:w="1652"/>
        <w:gridCol w:w="4705"/>
        <w:gridCol w:w="2384"/>
      </w:tblGrid>
      <w:tr w14:paraId="185A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7926355C">
            <w:pPr>
              <w:adjustRightInd w:val="0"/>
              <w:snapToGrid w:val="0"/>
              <w:spacing w:line="360" w:lineRule="auto"/>
              <w:jc w:val="center"/>
              <w:rPr>
                <w:rFonts w:ascii="宋体" w:hAnsi="宋体" w:eastAsia="宋体" w:cs="宋体"/>
                <w:color w:val="auto"/>
                <w:szCs w:val="21"/>
              </w:rPr>
            </w:pPr>
            <w:r>
              <w:rPr>
                <w:rFonts w:hint="eastAsia" w:ascii="宋体" w:hAnsi="宋体" w:eastAsia="宋体" w:cs="宋体"/>
                <w:b/>
                <w:color w:val="auto"/>
                <w:szCs w:val="21"/>
              </w:rPr>
              <w:t>初审表</w:t>
            </w:r>
          </w:p>
        </w:tc>
      </w:tr>
      <w:tr w14:paraId="483D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tcBorders>
              <w:bottom w:val="single" w:color="auto" w:sz="4" w:space="0"/>
            </w:tcBorders>
            <w:vAlign w:val="center"/>
          </w:tcPr>
          <w:p w14:paraId="24595120">
            <w:pPr>
              <w:adjustRightInd w:val="0"/>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序号</w:t>
            </w:r>
          </w:p>
        </w:tc>
        <w:tc>
          <w:tcPr>
            <w:tcW w:w="900" w:type="pct"/>
            <w:tcBorders>
              <w:bottom w:val="single" w:color="auto" w:sz="4" w:space="0"/>
            </w:tcBorders>
            <w:vAlign w:val="center"/>
          </w:tcPr>
          <w:p w14:paraId="52944D63">
            <w:pPr>
              <w:pStyle w:val="29"/>
              <w:pBdr>
                <w:bottom w:val="none" w:color="auto" w:sz="0" w:space="0"/>
              </w:pBdr>
              <w:tabs>
                <w:tab w:val="clear" w:pos="4153"/>
                <w:tab w:val="clear" w:pos="8306"/>
              </w:tabs>
              <w:snapToGrid w:val="0"/>
              <w:spacing w:line="360" w:lineRule="auto"/>
              <w:textAlignment w:val="auto"/>
              <w:rPr>
                <w:rFonts w:ascii="宋体" w:hAnsi="宋体" w:eastAsia="宋体" w:cs="宋体"/>
                <w:color w:val="auto"/>
                <w:kern w:val="2"/>
                <w:sz w:val="21"/>
                <w:szCs w:val="21"/>
              </w:rPr>
            </w:pPr>
            <w:r>
              <w:rPr>
                <w:rFonts w:hint="eastAsia" w:ascii="宋体" w:hAnsi="宋体" w:eastAsia="宋体" w:cs="宋体"/>
                <w:color w:val="auto"/>
                <w:kern w:val="2"/>
                <w:sz w:val="21"/>
                <w:szCs w:val="21"/>
              </w:rPr>
              <w:t>审查指标</w:t>
            </w:r>
          </w:p>
        </w:tc>
        <w:tc>
          <w:tcPr>
            <w:tcW w:w="2564" w:type="pct"/>
            <w:tcBorders>
              <w:bottom w:val="single" w:color="auto" w:sz="4" w:space="0"/>
            </w:tcBorders>
            <w:vAlign w:val="center"/>
          </w:tcPr>
          <w:p w14:paraId="0AE35654">
            <w:pPr>
              <w:adjustRightInd w:val="0"/>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审查标准</w:t>
            </w:r>
          </w:p>
        </w:tc>
        <w:tc>
          <w:tcPr>
            <w:tcW w:w="1298" w:type="pct"/>
            <w:tcBorders>
              <w:bottom w:val="single" w:color="auto" w:sz="4" w:space="0"/>
            </w:tcBorders>
            <w:vAlign w:val="center"/>
          </w:tcPr>
          <w:p w14:paraId="1B612568">
            <w:pPr>
              <w:adjustRightInd w:val="0"/>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格式要求</w:t>
            </w:r>
          </w:p>
        </w:tc>
      </w:tr>
      <w:tr w14:paraId="4DFF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237" w:type="pct"/>
            <w:tcBorders>
              <w:bottom w:val="single" w:color="auto" w:sz="4" w:space="0"/>
            </w:tcBorders>
            <w:vAlign w:val="center"/>
          </w:tcPr>
          <w:p w14:paraId="270BF800">
            <w:pPr>
              <w:adjustRightInd w:val="0"/>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900" w:type="pct"/>
            <w:tcBorders>
              <w:bottom w:val="single" w:color="auto" w:sz="4" w:space="0"/>
            </w:tcBorders>
            <w:vAlign w:val="center"/>
          </w:tcPr>
          <w:p w14:paraId="6613853B">
            <w:pPr>
              <w:spacing w:line="360" w:lineRule="auto"/>
              <w:jc w:val="center"/>
              <w:rPr>
                <w:rFonts w:ascii="宋体" w:hAnsi="宋体" w:eastAsia="宋体" w:cs="宋体"/>
                <w:color w:val="auto"/>
                <w:szCs w:val="21"/>
              </w:rPr>
            </w:pPr>
            <w:r>
              <w:rPr>
                <w:rFonts w:hint="eastAsia" w:ascii="宋体" w:hAnsi="宋体" w:eastAsia="宋体" w:cs="宋体"/>
                <w:color w:val="auto"/>
                <w:spacing w:val="9"/>
                <w:szCs w:val="21"/>
              </w:rPr>
              <w:t>营业执照等证明</w:t>
            </w:r>
            <w:r>
              <w:rPr>
                <w:rFonts w:hint="eastAsia" w:ascii="宋体" w:hAnsi="宋体" w:eastAsia="宋体" w:cs="宋体"/>
                <w:color w:val="auto"/>
                <w:spacing w:val="-3"/>
                <w:szCs w:val="21"/>
              </w:rPr>
              <w:t>文件</w:t>
            </w:r>
          </w:p>
        </w:tc>
        <w:tc>
          <w:tcPr>
            <w:tcW w:w="2564" w:type="pct"/>
            <w:tcBorders>
              <w:bottom w:val="single" w:color="auto" w:sz="4" w:space="0"/>
            </w:tcBorders>
            <w:vAlign w:val="center"/>
          </w:tcPr>
          <w:p w14:paraId="0B6339CF">
            <w:pPr>
              <w:spacing w:line="360" w:lineRule="auto"/>
              <w:jc w:val="left"/>
              <w:rPr>
                <w:rFonts w:ascii="宋体" w:hAnsi="宋体" w:eastAsia="宋体" w:cs="宋体"/>
                <w:color w:val="auto"/>
                <w:szCs w:val="21"/>
              </w:rPr>
            </w:pPr>
            <w:r>
              <w:rPr>
                <w:rFonts w:hint="eastAsia" w:ascii="宋体" w:hAnsi="宋体" w:eastAsia="宋体" w:cs="宋体"/>
                <w:color w:val="auto"/>
                <w:szCs w:val="21"/>
              </w:rPr>
              <w:t>（1）供应商为企业（包括合伙企业）的，应提供有效的营业执照；</w:t>
            </w:r>
          </w:p>
          <w:p w14:paraId="37703239">
            <w:pPr>
              <w:spacing w:line="360" w:lineRule="auto"/>
              <w:jc w:val="left"/>
              <w:rPr>
                <w:rFonts w:ascii="宋体" w:hAnsi="宋体" w:eastAsia="宋体" w:cs="宋体"/>
                <w:color w:val="auto"/>
                <w:szCs w:val="21"/>
              </w:rPr>
            </w:pPr>
            <w:r>
              <w:rPr>
                <w:rFonts w:hint="eastAsia" w:ascii="宋体" w:hAnsi="宋体" w:eastAsia="宋体" w:cs="宋体"/>
                <w:color w:val="auto"/>
                <w:szCs w:val="21"/>
              </w:rPr>
              <w:t>（2）供应商为事业单位的，应提供有效的事业单位法人证书；</w:t>
            </w:r>
          </w:p>
          <w:p w14:paraId="753F975F">
            <w:pPr>
              <w:spacing w:line="360" w:lineRule="auto"/>
              <w:jc w:val="left"/>
              <w:rPr>
                <w:rFonts w:ascii="宋体" w:hAnsi="宋体" w:eastAsia="宋体" w:cs="宋体"/>
                <w:color w:val="auto"/>
                <w:szCs w:val="21"/>
              </w:rPr>
            </w:pPr>
            <w:r>
              <w:rPr>
                <w:rFonts w:hint="eastAsia" w:ascii="宋体" w:hAnsi="宋体" w:eastAsia="宋体" w:cs="宋体"/>
                <w:color w:val="auto"/>
                <w:szCs w:val="21"/>
              </w:rPr>
              <w:t>（3）供应商是非企业机构的，应提供有效的执业许可证或登记证书等证明文件；</w:t>
            </w:r>
          </w:p>
          <w:p w14:paraId="0DFB55DB">
            <w:pPr>
              <w:spacing w:line="360" w:lineRule="auto"/>
              <w:jc w:val="left"/>
              <w:rPr>
                <w:rFonts w:ascii="宋体" w:hAnsi="宋体" w:eastAsia="宋体" w:cs="宋体"/>
                <w:color w:val="auto"/>
                <w:szCs w:val="21"/>
              </w:rPr>
            </w:pPr>
            <w:r>
              <w:rPr>
                <w:rFonts w:hint="eastAsia" w:ascii="宋体" w:hAnsi="宋体" w:eastAsia="宋体" w:cs="宋体"/>
                <w:color w:val="auto"/>
                <w:szCs w:val="21"/>
              </w:rPr>
              <w:t>（4）供应商是个体工商户的，应提供有效的个体工商户营业执照；</w:t>
            </w:r>
          </w:p>
          <w:p w14:paraId="7C51A593">
            <w:pPr>
              <w:spacing w:line="360" w:lineRule="auto"/>
              <w:jc w:val="left"/>
              <w:rPr>
                <w:rFonts w:ascii="宋体" w:hAnsi="宋体" w:eastAsia="宋体" w:cs="宋体"/>
                <w:color w:val="auto"/>
                <w:szCs w:val="21"/>
              </w:rPr>
            </w:pPr>
            <w:r>
              <w:rPr>
                <w:rFonts w:hint="eastAsia" w:ascii="宋体" w:hAnsi="宋体" w:eastAsia="宋体" w:cs="宋体"/>
                <w:color w:val="auto"/>
                <w:szCs w:val="21"/>
              </w:rPr>
              <w:t>（5）供应商是自然人的，应提供有效的自然人身份证明。</w:t>
            </w:r>
          </w:p>
          <w:p w14:paraId="5EDD2E5B">
            <w:pPr>
              <w:spacing w:line="360" w:lineRule="auto"/>
              <w:jc w:val="left"/>
              <w:rPr>
                <w:rFonts w:ascii="宋体" w:hAnsi="宋体" w:eastAsia="宋体" w:cs="宋体"/>
                <w:color w:val="auto"/>
                <w:szCs w:val="21"/>
              </w:rPr>
            </w:pPr>
            <w:r>
              <w:rPr>
                <w:rFonts w:hint="eastAsia" w:ascii="宋体" w:hAnsi="宋体" w:eastAsia="宋体" w:cs="宋体"/>
                <w:color w:val="auto"/>
                <w:szCs w:val="21"/>
              </w:rPr>
              <w:t>（6）对于银行、保险、石油石化、电力、电信等行业的分公司参加磋商的，应提供该分公司的相应证明文件（如营业执照）；同时还应提供其总公司或上级主管部门出具的授权其参与本项目的书面唯一授权书（格式自拟，须加盖其总公司或上级主管部门的公章），也可以提供其总公司或上级主管部门的有关文件或制度等能够证明授权其独立开展业务的证明材料。</w:t>
            </w:r>
          </w:p>
        </w:tc>
        <w:tc>
          <w:tcPr>
            <w:tcW w:w="1298" w:type="pct"/>
            <w:vAlign w:val="center"/>
          </w:tcPr>
          <w:p w14:paraId="6581D101">
            <w:pPr>
              <w:spacing w:line="360" w:lineRule="auto"/>
              <w:jc w:val="left"/>
              <w:rPr>
                <w:rFonts w:ascii="宋体" w:hAnsi="宋体" w:eastAsia="宋体" w:cs="宋体"/>
                <w:color w:val="auto"/>
                <w:szCs w:val="21"/>
              </w:rPr>
            </w:pPr>
            <w:r>
              <w:rPr>
                <w:rFonts w:hint="default" w:ascii="Times New Roman" w:hAnsi="Times New Roman" w:eastAsia="宋体" w:cs="Times New Roman"/>
                <w:color w:val="auto"/>
                <w:sz w:val="21"/>
                <w:szCs w:val="21"/>
              </w:rPr>
              <w:t>提供</w:t>
            </w:r>
            <w:r>
              <w:rPr>
                <w:rFonts w:hint="default" w:ascii="Times New Roman" w:hAnsi="Times New Roman" w:eastAsia="宋体" w:cs="Times New Roman"/>
                <w:color w:val="auto"/>
                <w:sz w:val="21"/>
                <w:szCs w:val="21"/>
                <w:lang w:val="en-US"/>
              </w:rPr>
              <w:t>材料</w:t>
            </w:r>
            <w:r>
              <w:rPr>
                <w:rFonts w:hint="eastAsia" w:ascii="Times New Roman" w:hAnsi="Times New Roman" w:eastAsia="宋体" w:cs="Times New Roman"/>
                <w:color w:val="auto"/>
                <w:sz w:val="21"/>
                <w:szCs w:val="21"/>
                <w:lang w:val="en-US" w:eastAsia="zh-CN"/>
              </w:rPr>
              <w:t>复制</w:t>
            </w:r>
            <w:r>
              <w:rPr>
                <w:rFonts w:hint="default" w:ascii="Times New Roman" w:hAnsi="Times New Roman" w:eastAsia="宋体" w:cs="Times New Roman"/>
                <w:color w:val="auto"/>
                <w:sz w:val="21"/>
                <w:szCs w:val="21"/>
              </w:rPr>
              <w:t>件，应完整</w:t>
            </w:r>
            <w:r>
              <w:rPr>
                <w:rFonts w:hint="eastAsia" w:ascii="Times New Roman" w:hAnsi="Times New Roman" w:eastAsia="宋体" w:cs="Times New Roman"/>
                <w:color w:val="auto"/>
                <w:sz w:val="21"/>
                <w:szCs w:val="21"/>
                <w:lang w:eastAsia="zh-CN"/>
              </w:rPr>
              <w:t>地</w:t>
            </w:r>
            <w:r>
              <w:rPr>
                <w:rFonts w:hint="default" w:ascii="Times New Roman" w:hAnsi="Times New Roman" w:eastAsia="宋体" w:cs="Times New Roman"/>
                <w:color w:val="auto"/>
                <w:sz w:val="21"/>
                <w:szCs w:val="21"/>
              </w:rPr>
              <w:t>体现出</w:t>
            </w:r>
            <w:r>
              <w:rPr>
                <w:rFonts w:hint="default" w:ascii="Times New Roman" w:hAnsi="Times New Roman" w:eastAsia="宋体" w:cs="Times New Roman"/>
                <w:color w:val="auto"/>
                <w:sz w:val="21"/>
                <w:szCs w:val="21"/>
                <w:lang w:val="en-US"/>
              </w:rPr>
              <w:t>材料</w:t>
            </w:r>
            <w:r>
              <w:rPr>
                <w:rFonts w:hint="default" w:ascii="Times New Roman" w:hAnsi="Times New Roman" w:eastAsia="宋体" w:cs="Times New Roman"/>
                <w:color w:val="auto"/>
                <w:sz w:val="21"/>
                <w:szCs w:val="21"/>
              </w:rPr>
              <w:t>全部内容</w:t>
            </w:r>
            <w:r>
              <w:rPr>
                <w:rFonts w:hint="eastAsia" w:ascii="Times New Roman" w:hAnsi="Times New Roman" w:eastAsia="宋体" w:cs="Times New Roman"/>
                <w:color w:val="auto"/>
                <w:sz w:val="21"/>
                <w:szCs w:val="21"/>
                <w:lang w:eastAsia="zh-CN"/>
              </w:rPr>
              <w:t>。</w:t>
            </w:r>
          </w:p>
        </w:tc>
      </w:tr>
      <w:tr w14:paraId="111CC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237" w:type="pct"/>
            <w:tcBorders>
              <w:bottom w:val="single" w:color="auto" w:sz="4" w:space="0"/>
            </w:tcBorders>
            <w:vAlign w:val="center"/>
          </w:tcPr>
          <w:p w14:paraId="2D11B2A6">
            <w:pPr>
              <w:adjustRightInd w:val="0"/>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900" w:type="pct"/>
            <w:tcBorders>
              <w:bottom w:val="single" w:color="auto" w:sz="4" w:space="0"/>
            </w:tcBorders>
            <w:vAlign w:val="center"/>
          </w:tcPr>
          <w:p w14:paraId="7BE6E519">
            <w:pPr>
              <w:spacing w:line="360" w:lineRule="auto"/>
              <w:jc w:val="center"/>
              <w:rPr>
                <w:rFonts w:ascii="宋体" w:hAnsi="宋体" w:eastAsia="宋体" w:cs="宋体"/>
                <w:color w:val="auto"/>
                <w:szCs w:val="21"/>
              </w:rPr>
            </w:pPr>
            <w:r>
              <w:rPr>
                <w:rFonts w:hint="eastAsia" w:ascii="宋体" w:hAnsi="宋体" w:eastAsia="宋体" w:cs="宋体"/>
                <w:color w:val="auto"/>
                <w:szCs w:val="21"/>
              </w:rPr>
              <w:t>供应商资格声明书</w:t>
            </w:r>
          </w:p>
        </w:tc>
        <w:tc>
          <w:tcPr>
            <w:tcW w:w="2564" w:type="pct"/>
            <w:tcBorders>
              <w:bottom w:val="single" w:color="auto" w:sz="4" w:space="0"/>
            </w:tcBorders>
            <w:vAlign w:val="center"/>
          </w:tcPr>
          <w:p w14:paraId="7D7B900B">
            <w:pPr>
              <w:spacing w:line="360" w:lineRule="auto"/>
              <w:jc w:val="left"/>
              <w:rPr>
                <w:rFonts w:ascii="宋体" w:hAnsi="宋体" w:eastAsia="宋体" w:cs="宋体"/>
                <w:color w:val="auto"/>
                <w:szCs w:val="21"/>
              </w:rPr>
            </w:pPr>
            <w:r>
              <w:rPr>
                <w:rFonts w:hint="eastAsia" w:ascii="宋体" w:hAnsi="宋体" w:eastAsia="宋体" w:cs="宋体"/>
                <w:color w:val="auto"/>
                <w:szCs w:val="21"/>
              </w:rPr>
              <w:t>提供符合磋商文件要求的《供应商资格声明书》。</w:t>
            </w:r>
          </w:p>
        </w:tc>
        <w:tc>
          <w:tcPr>
            <w:tcW w:w="1298" w:type="pct"/>
            <w:vAlign w:val="center"/>
          </w:tcPr>
          <w:p w14:paraId="4FD2DE2F">
            <w:pPr>
              <w:spacing w:line="360" w:lineRule="auto"/>
              <w:jc w:val="left"/>
              <w:rPr>
                <w:rFonts w:ascii="宋体" w:hAnsi="宋体" w:eastAsia="宋体" w:cs="宋体"/>
                <w:color w:val="auto"/>
                <w:szCs w:val="21"/>
              </w:rPr>
            </w:pPr>
            <w:r>
              <w:rPr>
                <w:rFonts w:hint="eastAsia" w:ascii="宋体" w:hAnsi="宋体" w:eastAsia="宋体" w:cs="宋体"/>
                <w:color w:val="auto"/>
                <w:szCs w:val="21"/>
              </w:rPr>
              <w:t>详见第六章响应文件格式。</w:t>
            </w:r>
          </w:p>
        </w:tc>
      </w:tr>
      <w:tr w14:paraId="6005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tcBorders>
              <w:bottom w:val="single" w:color="auto" w:sz="4" w:space="0"/>
            </w:tcBorders>
            <w:vAlign w:val="center"/>
          </w:tcPr>
          <w:p w14:paraId="0A36EEB6">
            <w:pPr>
              <w:adjustRightInd w:val="0"/>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3</w:t>
            </w:r>
          </w:p>
        </w:tc>
        <w:tc>
          <w:tcPr>
            <w:tcW w:w="900" w:type="pct"/>
            <w:tcBorders>
              <w:bottom w:val="single" w:color="auto" w:sz="4" w:space="0"/>
            </w:tcBorders>
            <w:vAlign w:val="center"/>
          </w:tcPr>
          <w:p w14:paraId="235870C8">
            <w:pPr>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信用评价</w:t>
            </w:r>
          </w:p>
        </w:tc>
        <w:tc>
          <w:tcPr>
            <w:tcW w:w="2564" w:type="pct"/>
            <w:tcBorders>
              <w:bottom w:val="single" w:color="auto" w:sz="4" w:space="0"/>
            </w:tcBorders>
            <w:vAlign w:val="center"/>
          </w:tcPr>
          <w:p w14:paraId="5B1699E9">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供应商须在“环境影响评价信用平台”进行单位诚信登记，且未被列入环境影响评价“黑名单”</w:t>
            </w:r>
          </w:p>
        </w:tc>
        <w:tc>
          <w:tcPr>
            <w:tcW w:w="1298" w:type="pct"/>
            <w:tcBorders>
              <w:bottom w:val="single" w:color="auto" w:sz="4" w:space="0"/>
            </w:tcBorders>
            <w:vAlign w:val="center"/>
          </w:tcPr>
          <w:p w14:paraId="5441B939">
            <w:pPr>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提供</w:t>
            </w:r>
            <w:r>
              <w:rPr>
                <w:rFonts w:hint="eastAsia" w:ascii="宋体" w:hAnsi="宋体" w:eastAsia="宋体" w:cs="宋体"/>
                <w:color w:val="auto"/>
                <w:szCs w:val="21"/>
              </w:rPr>
              <w:t>信用平台</w:t>
            </w:r>
            <w:r>
              <w:rPr>
                <w:rFonts w:hint="eastAsia" w:ascii="宋体" w:hAnsi="宋体" w:eastAsia="宋体" w:cs="宋体"/>
                <w:color w:val="auto"/>
                <w:szCs w:val="21"/>
                <w:lang w:val="en-US" w:eastAsia="zh-CN"/>
              </w:rPr>
              <w:t>截图</w:t>
            </w:r>
          </w:p>
        </w:tc>
      </w:tr>
      <w:tr w14:paraId="1B77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tcBorders>
              <w:bottom w:val="single" w:color="auto" w:sz="4" w:space="0"/>
            </w:tcBorders>
            <w:vAlign w:val="center"/>
          </w:tcPr>
          <w:p w14:paraId="3C33A5AB">
            <w:pPr>
              <w:adjustRightInd w:val="0"/>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900" w:type="pct"/>
            <w:tcBorders>
              <w:bottom w:val="single" w:color="auto" w:sz="4" w:space="0"/>
            </w:tcBorders>
            <w:vAlign w:val="center"/>
          </w:tcPr>
          <w:p w14:paraId="5A43EF19">
            <w:pPr>
              <w:spacing w:line="360" w:lineRule="auto"/>
              <w:jc w:val="center"/>
              <w:rPr>
                <w:rFonts w:ascii="宋体" w:hAnsi="宋体" w:eastAsia="宋体" w:cs="宋体"/>
                <w:color w:val="auto"/>
                <w:szCs w:val="21"/>
              </w:rPr>
            </w:pPr>
            <w:r>
              <w:rPr>
                <w:rFonts w:hint="eastAsia" w:ascii="宋体" w:hAnsi="宋体" w:eastAsia="宋体" w:cs="宋体"/>
                <w:color w:val="auto"/>
                <w:szCs w:val="21"/>
              </w:rPr>
              <w:t>磋商响应函</w:t>
            </w:r>
          </w:p>
        </w:tc>
        <w:tc>
          <w:tcPr>
            <w:tcW w:w="2564" w:type="pct"/>
            <w:tcBorders>
              <w:bottom w:val="single" w:color="auto" w:sz="4" w:space="0"/>
            </w:tcBorders>
            <w:vAlign w:val="center"/>
          </w:tcPr>
          <w:p w14:paraId="6C6E4B89">
            <w:pPr>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格式、填写要求符合磋商文件规定并加盖</w:t>
            </w:r>
            <w:r>
              <w:rPr>
                <w:rFonts w:hint="eastAsia" w:ascii="宋体" w:hAnsi="宋体" w:eastAsia="宋体" w:cs="宋体"/>
                <w:color w:val="auto"/>
                <w:szCs w:val="21"/>
                <w:lang w:eastAsia="zh-CN"/>
              </w:rPr>
              <w:t>供应商公章</w:t>
            </w:r>
          </w:p>
        </w:tc>
        <w:tc>
          <w:tcPr>
            <w:tcW w:w="1298" w:type="pct"/>
            <w:tcBorders>
              <w:bottom w:val="single" w:color="auto" w:sz="4" w:space="0"/>
            </w:tcBorders>
            <w:vAlign w:val="center"/>
          </w:tcPr>
          <w:p w14:paraId="7EA57576">
            <w:pPr>
              <w:spacing w:line="360" w:lineRule="auto"/>
              <w:jc w:val="center"/>
              <w:rPr>
                <w:rFonts w:ascii="宋体" w:hAnsi="宋体" w:eastAsia="宋体" w:cs="宋体"/>
                <w:color w:val="auto"/>
                <w:szCs w:val="21"/>
              </w:rPr>
            </w:pPr>
            <w:r>
              <w:rPr>
                <w:rFonts w:hint="eastAsia" w:ascii="宋体" w:hAnsi="宋体" w:eastAsia="宋体" w:cs="宋体"/>
                <w:color w:val="auto"/>
                <w:szCs w:val="21"/>
              </w:rPr>
              <w:t>详见第六章响应文件格式。</w:t>
            </w:r>
          </w:p>
        </w:tc>
      </w:tr>
      <w:tr w14:paraId="3965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tcBorders>
              <w:bottom w:val="single" w:color="auto" w:sz="4" w:space="0"/>
            </w:tcBorders>
            <w:vAlign w:val="center"/>
          </w:tcPr>
          <w:p w14:paraId="44D9EEEC">
            <w:pPr>
              <w:adjustRightInd w:val="0"/>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5</w:t>
            </w:r>
          </w:p>
        </w:tc>
        <w:tc>
          <w:tcPr>
            <w:tcW w:w="900" w:type="pct"/>
            <w:tcBorders>
              <w:bottom w:val="single" w:color="auto" w:sz="4" w:space="0"/>
            </w:tcBorders>
            <w:vAlign w:val="center"/>
          </w:tcPr>
          <w:p w14:paraId="500D6086">
            <w:pPr>
              <w:spacing w:line="360" w:lineRule="auto"/>
              <w:jc w:val="center"/>
              <w:rPr>
                <w:rFonts w:ascii="宋体" w:hAnsi="宋体" w:eastAsia="宋体" w:cs="宋体"/>
                <w:color w:val="auto"/>
                <w:szCs w:val="21"/>
              </w:rPr>
            </w:pPr>
            <w:r>
              <w:rPr>
                <w:rFonts w:hint="eastAsia" w:ascii="宋体" w:hAnsi="宋体" w:eastAsia="宋体" w:cs="宋体"/>
                <w:color w:val="auto"/>
                <w:szCs w:val="21"/>
              </w:rPr>
              <w:t>授权书</w:t>
            </w:r>
          </w:p>
        </w:tc>
        <w:tc>
          <w:tcPr>
            <w:tcW w:w="2564" w:type="pct"/>
            <w:tcBorders>
              <w:bottom w:val="single" w:color="auto" w:sz="4" w:space="0"/>
            </w:tcBorders>
            <w:vAlign w:val="center"/>
          </w:tcPr>
          <w:p w14:paraId="151D213D">
            <w:pPr>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格式、填写要求符合</w:t>
            </w:r>
            <w:r>
              <w:rPr>
                <w:rFonts w:hint="eastAsia" w:ascii="宋体" w:hAnsi="宋体" w:eastAsia="宋体" w:cs="宋体"/>
                <w:color w:val="auto"/>
                <w:spacing w:val="10"/>
                <w:szCs w:val="21"/>
              </w:rPr>
              <w:t>磋商</w:t>
            </w:r>
            <w:r>
              <w:rPr>
                <w:rFonts w:hint="eastAsia" w:ascii="宋体" w:hAnsi="宋体" w:eastAsia="宋体" w:cs="宋体"/>
                <w:color w:val="auto"/>
                <w:szCs w:val="21"/>
              </w:rPr>
              <w:t>文件规定并加盖</w:t>
            </w:r>
            <w:r>
              <w:rPr>
                <w:rFonts w:hint="eastAsia" w:ascii="宋体" w:hAnsi="宋体" w:eastAsia="宋体" w:cs="宋体"/>
                <w:color w:val="auto"/>
                <w:szCs w:val="21"/>
                <w:lang w:eastAsia="zh-CN"/>
              </w:rPr>
              <w:t>供应商公章</w:t>
            </w:r>
          </w:p>
        </w:tc>
        <w:tc>
          <w:tcPr>
            <w:tcW w:w="1298" w:type="pct"/>
            <w:tcBorders>
              <w:bottom w:val="single" w:color="auto" w:sz="4" w:space="0"/>
            </w:tcBorders>
            <w:vAlign w:val="center"/>
          </w:tcPr>
          <w:p w14:paraId="34AF1373">
            <w:pPr>
              <w:spacing w:line="360" w:lineRule="auto"/>
              <w:jc w:val="center"/>
              <w:rPr>
                <w:rFonts w:ascii="宋体" w:hAnsi="宋体" w:eastAsia="宋体" w:cs="宋体"/>
                <w:color w:val="auto"/>
                <w:szCs w:val="21"/>
              </w:rPr>
            </w:pPr>
            <w:r>
              <w:rPr>
                <w:rFonts w:hint="eastAsia" w:ascii="宋体" w:hAnsi="宋体" w:eastAsia="宋体" w:cs="宋体"/>
                <w:color w:val="auto"/>
                <w:szCs w:val="21"/>
              </w:rPr>
              <w:t>法定代表人参加磋商的无需此件，提供身份证明即可。详见第六章响应文件格式。</w:t>
            </w:r>
          </w:p>
        </w:tc>
      </w:tr>
      <w:tr w14:paraId="04214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tcBorders>
              <w:bottom w:val="single" w:color="auto" w:sz="4" w:space="0"/>
            </w:tcBorders>
            <w:vAlign w:val="center"/>
          </w:tcPr>
          <w:p w14:paraId="2A774949">
            <w:pPr>
              <w:adjustRightInd w:val="0"/>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900" w:type="pct"/>
            <w:tcBorders>
              <w:bottom w:val="single" w:color="auto" w:sz="4" w:space="0"/>
            </w:tcBorders>
            <w:vAlign w:val="center"/>
          </w:tcPr>
          <w:p w14:paraId="12572CB4">
            <w:pPr>
              <w:spacing w:line="360" w:lineRule="auto"/>
              <w:jc w:val="center"/>
              <w:rPr>
                <w:rFonts w:ascii="宋体" w:hAnsi="宋体" w:eastAsia="宋体" w:cs="宋体"/>
                <w:color w:val="auto"/>
                <w:spacing w:val="10"/>
                <w:szCs w:val="21"/>
              </w:rPr>
            </w:pPr>
            <w:r>
              <w:rPr>
                <w:rFonts w:hint="eastAsia" w:ascii="宋体" w:hAnsi="宋体" w:eastAsia="宋体" w:cs="宋体"/>
                <w:color w:val="auto"/>
                <w:szCs w:val="21"/>
              </w:rPr>
              <w:t>磋商报价</w:t>
            </w:r>
          </w:p>
        </w:tc>
        <w:tc>
          <w:tcPr>
            <w:tcW w:w="2564" w:type="pct"/>
            <w:tcBorders>
              <w:bottom w:val="single" w:color="auto" w:sz="4" w:space="0"/>
            </w:tcBorders>
            <w:vAlign w:val="center"/>
          </w:tcPr>
          <w:p w14:paraId="2E753686">
            <w:pPr>
              <w:spacing w:line="360" w:lineRule="auto"/>
              <w:jc w:val="center"/>
              <w:rPr>
                <w:rFonts w:ascii="宋体" w:hAnsi="宋体" w:eastAsia="宋体" w:cs="宋体"/>
                <w:color w:val="auto"/>
                <w:spacing w:val="-2"/>
                <w:szCs w:val="21"/>
              </w:rPr>
            </w:pPr>
            <w:r>
              <w:rPr>
                <w:rFonts w:hint="eastAsia" w:ascii="宋体" w:hAnsi="宋体" w:eastAsia="宋体" w:cs="宋体"/>
                <w:color w:val="auto"/>
                <w:szCs w:val="21"/>
              </w:rPr>
              <w:t>符合</w:t>
            </w:r>
            <w:r>
              <w:rPr>
                <w:rFonts w:hint="eastAsia" w:ascii="宋体" w:hAnsi="宋体" w:eastAsia="宋体" w:cs="宋体"/>
                <w:color w:val="auto"/>
                <w:spacing w:val="10"/>
                <w:szCs w:val="21"/>
              </w:rPr>
              <w:t>磋商</w:t>
            </w:r>
            <w:r>
              <w:rPr>
                <w:rFonts w:hint="eastAsia" w:ascii="宋体" w:hAnsi="宋体" w:eastAsia="宋体" w:cs="宋体"/>
                <w:color w:val="auto"/>
                <w:szCs w:val="21"/>
              </w:rPr>
              <w:t>文件供应商须知正文第9条要求</w:t>
            </w:r>
          </w:p>
        </w:tc>
        <w:tc>
          <w:tcPr>
            <w:tcW w:w="1298" w:type="pct"/>
            <w:tcBorders>
              <w:bottom w:val="single" w:color="auto" w:sz="4" w:space="0"/>
            </w:tcBorders>
            <w:vAlign w:val="center"/>
          </w:tcPr>
          <w:p w14:paraId="221A45A8">
            <w:pPr>
              <w:spacing w:line="360" w:lineRule="auto"/>
              <w:jc w:val="center"/>
              <w:rPr>
                <w:rFonts w:ascii="宋体" w:hAnsi="宋体" w:eastAsia="宋体" w:cs="宋体"/>
                <w:color w:val="auto"/>
                <w:szCs w:val="21"/>
              </w:rPr>
            </w:pPr>
            <w:r>
              <w:rPr>
                <w:rFonts w:hint="eastAsia" w:ascii="宋体" w:hAnsi="宋体" w:eastAsia="宋体" w:cs="宋体"/>
                <w:color w:val="auto"/>
                <w:szCs w:val="21"/>
              </w:rPr>
              <w:t>详见第六章响应文件格式。</w:t>
            </w:r>
          </w:p>
        </w:tc>
      </w:tr>
      <w:tr w14:paraId="1866C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Align w:val="center"/>
          </w:tcPr>
          <w:p w14:paraId="79A50C9A">
            <w:pPr>
              <w:adjustRightInd w:val="0"/>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900" w:type="pct"/>
            <w:vAlign w:val="center"/>
          </w:tcPr>
          <w:p w14:paraId="1127E16E">
            <w:pPr>
              <w:spacing w:line="360" w:lineRule="auto"/>
              <w:jc w:val="center"/>
              <w:rPr>
                <w:rFonts w:ascii="宋体" w:hAnsi="宋体" w:eastAsia="宋体" w:cs="宋体"/>
                <w:color w:val="auto"/>
                <w:spacing w:val="10"/>
                <w:szCs w:val="21"/>
              </w:rPr>
            </w:pPr>
            <w:r>
              <w:rPr>
                <w:rFonts w:hint="eastAsia" w:ascii="宋体" w:hAnsi="宋体" w:eastAsia="宋体" w:cs="宋体"/>
                <w:color w:val="auto"/>
                <w:szCs w:val="21"/>
              </w:rPr>
              <w:t>商务响应情况</w:t>
            </w:r>
          </w:p>
        </w:tc>
        <w:tc>
          <w:tcPr>
            <w:tcW w:w="2564" w:type="pct"/>
            <w:vAlign w:val="center"/>
          </w:tcPr>
          <w:p w14:paraId="1BF227AB">
            <w:pPr>
              <w:spacing w:line="360" w:lineRule="auto"/>
              <w:jc w:val="center"/>
              <w:rPr>
                <w:rFonts w:ascii="宋体" w:hAnsi="宋体" w:eastAsia="宋体" w:cs="宋体"/>
                <w:color w:val="auto"/>
                <w:spacing w:val="10"/>
                <w:szCs w:val="21"/>
              </w:rPr>
            </w:pPr>
            <w:r>
              <w:rPr>
                <w:rFonts w:hint="eastAsia" w:ascii="宋体" w:hAnsi="宋体" w:eastAsia="宋体" w:cs="宋体"/>
                <w:color w:val="auto"/>
                <w:spacing w:val="10"/>
                <w:szCs w:val="21"/>
              </w:rPr>
              <w:t>符合磋商文件采购需求中付款方式、服务期限、服务地点</w:t>
            </w:r>
            <w:r>
              <w:rPr>
                <w:rFonts w:hint="eastAsia" w:ascii="宋体" w:hAnsi="宋体" w:eastAsia="宋体" w:cs="宋体"/>
                <w:color w:val="auto"/>
                <w:spacing w:val="10"/>
                <w:szCs w:val="21"/>
                <w:lang w:eastAsia="zh-CN"/>
              </w:rPr>
              <w:t>、</w:t>
            </w:r>
            <w:r>
              <w:rPr>
                <w:rFonts w:hint="eastAsia" w:ascii="宋体" w:hAnsi="宋体" w:eastAsia="宋体" w:cs="宋体"/>
                <w:color w:val="auto"/>
                <w:spacing w:val="10"/>
                <w:szCs w:val="21"/>
                <w:lang w:val="en-US" w:eastAsia="zh-CN"/>
              </w:rPr>
              <w:t>服务质量</w:t>
            </w:r>
            <w:r>
              <w:rPr>
                <w:rFonts w:hint="eastAsia" w:ascii="宋体" w:hAnsi="宋体" w:eastAsia="宋体" w:cs="宋体"/>
                <w:color w:val="auto"/>
                <w:spacing w:val="10"/>
                <w:szCs w:val="21"/>
              </w:rPr>
              <w:t>的要求</w:t>
            </w:r>
          </w:p>
        </w:tc>
        <w:tc>
          <w:tcPr>
            <w:tcW w:w="1298" w:type="pct"/>
            <w:vAlign w:val="center"/>
          </w:tcPr>
          <w:p w14:paraId="6982EEBC">
            <w:pPr>
              <w:spacing w:line="360" w:lineRule="auto"/>
              <w:jc w:val="center"/>
              <w:rPr>
                <w:rFonts w:ascii="宋体" w:hAnsi="宋体" w:eastAsia="宋体" w:cs="宋体"/>
                <w:color w:val="auto"/>
                <w:spacing w:val="10"/>
                <w:szCs w:val="21"/>
              </w:rPr>
            </w:pPr>
            <w:r>
              <w:rPr>
                <w:rFonts w:hint="eastAsia" w:ascii="宋体" w:hAnsi="宋体" w:eastAsia="宋体" w:cs="宋体"/>
                <w:color w:val="auto"/>
                <w:szCs w:val="21"/>
              </w:rPr>
              <w:t>详见第六章响应文件格式。</w:t>
            </w:r>
          </w:p>
        </w:tc>
      </w:tr>
      <w:tr w14:paraId="058AA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Align w:val="center"/>
          </w:tcPr>
          <w:p w14:paraId="231ED429">
            <w:pPr>
              <w:adjustRightInd w:val="0"/>
              <w:snapToGrid w:val="0"/>
              <w:spacing w:line="360" w:lineRule="auto"/>
              <w:jc w:val="center"/>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8</w:t>
            </w:r>
          </w:p>
        </w:tc>
        <w:tc>
          <w:tcPr>
            <w:tcW w:w="900" w:type="pct"/>
            <w:vAlign w:val="center"/>
          </w:tcPr>
          <w:p w14:paraId="298C3FE0">
            <w:pPr>
              <w:spacing w:line="360" w:lineRule="auto"/>
              <w:jc w:val="center"/>
              <w:rPr>
                <w:rFonts w:ascii="宋体" w:hAnsi="宋体" w:eastAsia="宋体" w:cs="宋体"/>
                <w:color w:val="auto"/>
                <w:szCs w:val="21"/>
              </w:rPr>
            </w:pPr>
            <w:r>
              <w:rPr>
                <w:rFonts w:hint="eastAsia" w:ascii="宋体" w:hAnsi="宋体" w:eastAsia="宋体" w:cs="宋体"/>
                <w:color w:val="auto"/>
                <w:szCs w:val="21"/>
              </w:rPr>
              <w:t>其他要求</w:t>
            </w:r>
          </w:p>
        </w:tc>
        <w:tc>
          <w:tcPr>
            <w:tcW w:w="2564" w:type="pct"/>
            <w:vAlign w:val="center"/>
          </w:tcPr>
          <w:p w14:paraId="2203A4DE">
            <w:pPr>
              <w:spacing w:line="360" w:lineRule="auto"/>
              <w:jc w:val="center"/>
              <w:rPr>
                <w:rFonts w:ascii="宋体" w:hAnsi="宋体" w:eastAsia="宋体" w:cs="宋体"/>
                <w:color w:val="auto"/>
                <w:szCs w:val="21"/>
              </w:rPr>
            </w:pPr>
            <w:r>
              <w:rPr>
                <w:rFonts w:hint="eastAsia" w:ascii="宋体" w:hAnsi="宋体" w:eastAsia="宋体" w:cs="宋体"/>
                <w:color w:val="auto"/>
                <w:szCs w:val="21"/>
              </w:rPr>
              <w:t>符合法律、行政法规规定的其他条件或磋商文件列明的其他实质性要求</w:t>
            </w:r>
          </w:p>
        </w:tc>
        <w:tc>
          <w:tcPr>
            <w:tcW w:w="1298" w:type="pct"/>
            <w:vAlign w:val="center"/>
          </w:tcPr>
          <w:p w14:paraId="6F7B8986">
            <w:pPr>
              <w:adjustRightInd w:val="0"/>
              <w:snapToGrid w:val="0"/>
              <w:spacing w:line="360" w:lineRule="auto"/>
              <w:jc w:val="center"/>
              <w:rPr>
                <w:rFonts w:ascii="宋体" w:hAnsi="宋体" w:eastAsia="宋体" w:cs="宋体"/>
                <w:color w:val="auto"/>
                <w:szCs w:val="21"/>
              </w:rPr>
            </w:pPr>
          </w:p>
        </w:tc>
      </w:tr>
    </w:tbl>
    <w:p w14:paraId="10F8A737">
      <w:pPr>
        <w:spacing w:line="360" w:lineRule="auto"/>
        <w:ind w:firstLine="435"/>
        <w:rPr>
          <w:rFonts w:ascii="宋体" w:hAnsi="宋体" w:eastAsia="宋体" w:cs="宋体"/>
          <w:color w:val="auto"/>
          <w:sz w:val="24"/>
        </w:rPr>
      </w:pPr>
      <w:r>
        <w:rPr>
          <w:rFonts w:hint="eastAsia" w:ascii="宋体" w:hAnsi="宋体" w:eastAsia="宋体" w:cs="宋体"/>
          <w:b/>
          <w:bCs/>
          <w:color w:val="auto"/>
          <w:sz w:val="24"/>
        </w:rPr>
        <w:t>初审指标通过标准：</w:t>
      </w:r>
      <w:r>
        <w:rPr>
          <w:rFonts w:hint="eastAsia" w:ascii="宋体" w:hAnsi="宋体" w:eastAsia="宋体" w:cs="宋体"/>
          <w:color w:val="auto"/>
          <w:sz w:val="24"/>
        </w:rPr>
        <w:t>供应商必须通过初审表中的全部评审指标。</w:t>
      </w:r>
    </w:p>
    <w:p w14:paraId="7AC3448E">
      <w:pPr>
        <w:spacing w:line="360" w:lineRule="auto"/>
        <w:ind w:firstLine="435"/>
        <w:outlineLvl w:val="2"/>
        <w:rPr>
          <w:rFonts w:hint="eastAsia" w:ascii="宋体" w:hAnsi="宋体" w:eastAsia="宋体" w:cs="宋体"/>
          <w:b/>
          <w:color w:val="auto"/>
          <w:sz w:val="24"/>
          <w:lang w:eastAsia="zh-CN"/>
        </w:rPr>
      </w:pPr>
      <w:bookmarkStart w:id="277" w:name="_Toc24003"/>
      <w:r>
        <w:rPr>
          <w:rFonts w:hint="eastAsia" w:ascii="宋体" w:hAnsi="宋体" w:eastAsia="宋体" w:cs="宋体"/>
          <w:b/>
          <w:color w:val="auto"/>
          <w:sz w:val="24"/>
        </w:rPr>
        <w:t>2.2</w:t>
      </w:r>
      <w:r>
        <w:rPr>
          <w:rFonts w:hint="eastAsia" w:ascii="宋体" w:hAnsi="宋体" w:eastAsia="宋体" w:cs="宋体"/>
          <w:b/>
          <w:color w:val="auto"/>
          <w:sz w:val="24"/>
          <w:lang w:eastAsia="zh-CN"/>
        </w:rPr>
        <w:t>异常低价响应审查</w:t>
      </w:r>
    </w:p>
    <w:tbl>
      <w:tblPr>
        <w:tblStyle w:val="21"/>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561"/>
        <w:gridCol w:w="4779"/>
        <w:gridCol w:w="2433"/>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450" w:type="dxa"/>
            <w:tcBorders>
              <w:bottom w:val="single" w:color="auto" w:sz="4" w:space="0"/>
            </w:tcBorders>
            <w:vAlign w:val="center"/>
          </w:tcPr>
          <w:p w14:paraId="242D7536">
            <w:pPr>
              <w:spacing w:line="36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439" w:type="dxa"/>
            <w:tcBorders>
              <w:bottom w:val="single" w:color="auto" w:sz="4" w:space="0"/>
            </w:tcBorders>
            <w:vAlign w:val="center"/>
          </w:tcPr>
          <w:p w14:paraId="63EC8315">
            <w:pPr>
              <w:spacing w:line="36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3262601">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450" w:type="dxa"/>
            <w:tcBorders>
              <w:bottom w:val="single" w:color="auto" w:sz="4" w:space="0"/>
            </w:tcBorders>
            <w:vAlign w:val="center"/>
          </w:tcPr>
          <w:p w14:paraId="4828CEF5">
            <w:pPr>
              <w:spacing w:line="360" w:lineRule="auto"/>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异常低价响应审查</w:t>
            </w:r>
          </w:p>
        </w:tc>
        <w:tc>
          <w:tcPr>
            <w:tcW w:w="4439" w:type="dxa"/>
            <w:tcBorders>
              <w:bottom w:val="single" w:color="auto" w:sz="4" w:space="0"/>
            </w:tcBorders>
            <w:vAlign w:val="center"/>
          </w:tcPr>
          <w:p w14:paraId="14855D12">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w:t>
            </w:r>
            <w:r>
              <w:rPr>
                <w:rFonts w:hint="eastAsia" w:ascii="宋体" w:hAnsi="宋体" w:eastAsia="宋体" w:cs="宋体"/>
                <w:b w:val="0"/>
                <w:bCs w:val="0"/>
                <w:i w:val="0"/>
                <w:iCs w:val="0"/>
                <w:color w:val="auto"/>
                <w:sz w:val="24"/>
                <w:szCs w:val="24"/>
                <w:highlight w:val="none"/>
                <w:u w:val="none"/>
                <w:lang w:val="en-US" w:eastAsia="zh-CN"/>
              </w:rPr>
              <w:t>1）报价＜全部通过初审供应商响应报价平均值×</w:t>
            </w:r>
            <w:permStart w:id="0" w:edGrp="everyone"/>
            <w:r>
              <w:rPr>
                <w:rFonts w:hint="eastAsia" w:ascii="宋体" w:hAnsi="宋体" w:eastAsia="宋体" w:cs="宋体"/>
                <w:b w:val="0"/>
                <w:bCs w:val="0"/>
                <w:i w:val="0"/>
                <w:iCs w:val="0"/>
                <w:color w:val="auto"/>
                <w:sz w:val="24"/>
                <w:szCs w:val="24"/>
                <w:highlight w:val="none"/>
                <w:u w:val="single"/>
                <w:lang w:val="en-US" w:eastAsia="zh-CN"/>
              </w:rPr>
              <w:t>50%</w:t>
            </w:r>
            <w:permEnd w:id="0"/>
            <w:r>
              <w:rPr>
                <w:rFonts w:hint="eastAsia" w:ascii="宋体" w:hAnsi="宋体" w:eastAsia="宋体" w:cs="宋体"/>
                <w:b w:val="0"/>
                <w:bCs w:val="0"/>
                <w:i w:val="0"/>
                <w:iCs w:val="0"/>
                <w:color w:val="auto"/>
                <w:sz w:val="24"/>
                <w:szCs w:val="24"/>
                <w:highlight w:val="none"/>
                <w:u w:val="none"/>
                <w:lang w:val="en-US" w:eastAsia="zh-CN"/>
              </w:rPr>
              <w:t>；</w:t>
            </w:r>
          </w:p>
          <w:p w14:paraId="12D6E1A2">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（2）报价＜通过初审的次低报价供应商响应报价×</w:t>
            </w:r>
            <w:permStart w:id="1" w:edGrp="everyone"/>
            <w:r>
              <w:rPr>
                <w:rFonts w:hint="eastAsia" w:ascii="宋体" w:hAnsi="宋体" w:eastAsia="宋体" w:cs="宋体"/>
                <w:b w:val="0"/>
                <w:bCs w:val="0"/>
                <w:i w:val="0"/>
                <w:iCs w:val="0"/>
                <w:color w:val="auto"/>
                <w:sz w:val="24"/>
                <w:szCs w:val="24"/>
                <w:highlight w:val="none"/>
                <w:u w:val="single"/>
                <w:lang w:val="en-US" w:eastAsia="zh-CN"/>
              </w:rPr>
              <w:t>50%</w:t>
            </w:r>
            <w:permEnd w:id="1"/>
            <w:r>
              <w:rPr>
                <w:rFonts w:hint="eastAsia" w:ascii="宋体" w:hAnsi="宋体" w:eastAsia="宋体" w:cs="宋体"/>
                <w:b w:val="0"/>
                <w:bCs w:val="0"/>
                <w:i w:val="0"/>
                <w:iCs w:val="0"/>
                <w:color w:val="auto"/>
                <w:sz w:val="24"/>
                <w:szCs w:val="24"/>
                <w:highlight w:val="none"/>
                <w:u w:val="none"/>
                <w:lang w:val="en-US" w:eastAsia="zh-CN"/>
              </w:rPr>
              <w:t>；</w:t>
            </w:r>
          </w:p>
          <w:p w14:paraId="595C90C5">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（3）报价＜采购项目最高限价（如采购项目未设定最高限价的，以采购项目预算金额作为最高限价）×</w:t>
            </w:r>
            <w:permStart w:id="2" w:edGrp="everyone"/>
            <w:r>
              <w:rPr>
                <w:rFonts w:hint="eastAsia" w:ascii="宋体" w:hAnsi="宋体" w:eastAsia="宋体" w:cs="宋体"/>
                <w:b w:val="0"/>
                <w:bCs w:val="0"/>
                <w:i w:val="0"/>
                <w:iCs w:val="0"/>
                <w:color w:val="auto"/>
                <w:sz w:val="24"/>
                <w:szCs w:val="24"/>
                <w:highlight w:val="none"/>
                <w:u w:val="single"/>
                <w:lang w:val="en-US" w:eastAsia="zh-CN"/>
              </w:rPr>
              <w:t>45%</w:t>
            </w:r>
            <w:permEnd w:id="2"/>
            <w:r>
              <w:rPr>
                <w:rFonts w:hint="eastAsia" w:ascii="宋体" w:hAnsi="宋体" w:eastAsia="宋体" w:cs="宋体"/>
                <w:b w:val="0"/>
                <w:bCs w:val="0"/>
                <w:i w:val="0"/>
                <w:iCs w:val="0"/>
                <w:color w:val="auto"/>
                <w:sz w:val="24"/>
                <w:szCs w:val="24"/>
                <w:highlight w:val="none"/>
                <w:u w:val="none"/>
                <w:lang w:val="en-US" w:eastAsia="zh-CN"/>
              </w:rPr>
              <w:t>；</w:t>
            </w:r>
          </w:p>
          <w:p w14:paraId="6545F9B4">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（4）磋商小组基于专</w:t>
            </w:r>
            <w:r>
              <w:rPr>
                <w:rFonts w:hint="eastAsia" w:ascii="宋体" w:hAnsi="宋体" w:eastAsia="宋体" w:cs="宋体"/>
                <w:b w:val="0"/>
                <w:bCs w:val="0"/>
                <w:i w:val="0"/>
                <w:iCs w:val="0"/>
                <w:sz w:val="24"/>
                <w:szCs w:val="24"/>
                <w:highlight w:val="none"/>
                <w:u w:val="none"/>
                <w:lang w:val="en-US" w:eastAsia="zh-CN"/>
              </w:rPr>
              <w:t>业判断，认为供应商报价过低，有可能影响产品质量或者不能诚信履约的其他情形。</w:t>
            </w:r>
          </w:p>
          <w:p w14:paraId="5325CC06">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提醒：</w:t>
            </w:r>
          </w:p>
          <w:p w14:paraId="5CB21018">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（1）上述第（1）项数值计算：涉及总价、单价的精确到“分”并四舍五入，涉及费率的精确到小数点后两位，第三位四舍五入（例：如平均值为123.456元，即为123.46元；如平均值为80.126%，即为80.13%）。</w:t>
            </w:r>
          </w:p>
          <w:p w14:paraId="17901286">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（2）上述报价均为供应商最后报价。</w:t>
            </w:r>
          </w:p>
        </w:tc>
        <w:tc>
          <w:tcPr>
            <w:tcW w:w="2260" w:type="dxa"/>
            <w:vAlign w:val="center"/>
          </w:tcPr>
          <w:p w14:paraId="4F4E35CC">
            <w:pPr>
              <w:spacing w:line="360" w:lineRule="auto"/>
              <w:ind w:firstLine="240" w:firstLineChars="100"/>
              <w:rPr>
                <w:rFonts w:hint="eastAsia" w:ascii="宋体" w:hAnsi="宋体" w:eastAsia="宋体" w:cs="宋体"/>
                <w:sz w:val="24"/>
                <w:highlight w:val="none"/>
              </w:rPr>
            </w:pPr>
            <w:r>
              <w:rPr>
                <w:rFonts w:hint="eastAsia" w:ascii="宋体" w:hAnsi="宋体" w:eastAsia="宋体" w:cs="宋体"/>
                <w:b w:val="0"/>
                <w:bCs w:val="0"/>
                <w:i w:val="0"/>
                <w:iCs w:val="0"/>
                <w:kern w:val="2"/>
                <w:sz w:val="24"/>
                <w:szCs w:val="24"/>
                <w:highlight w:val="none"/>
                <w:u w:val="none"/>
                <w:lang w:val="en-US" w:eastAsia="zh-CN" w:bidi="ar-SA"/>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sz w:val="24"/>
          <w:highlight w:val="none"/>
          <w:lang w:val="en-US" w:eastAsia="zh-CN"/>
        </w:rPr>
      </w:pPr>
      <w:r>
        <w:rPr>
          <w:rFonts w:hint="eastAsia" w:ascii="宋体" w:hAnsi="宋体" w:eastAsia="宋体" w:cs="Times New Roman"/>
          <w:sz w:val="24"/>
          <w:highlight w:val="none"/>
          <w:lang w:val="en-US" w:eastAsia="zh-CN"/>
        </w:rPr>
        <w:t>注：</w:t>
      </w:r>
    </w:p>
    <w:p w14:paraId="3AFC4DB9">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本项目参照执行</w:t>
      </w:r>
      <w:r>
        <w:rPr>
          <w:rFonts w:hint="eastAsia" w:ascii="宋体" w:hAnsi="宋体" w:eastAsia="宋体"/>
          <w:sz w:val="24"/>
          <w:highlight w:val="none"/>
        </w:rPr>
        <w:t>《关于推进解决政府采购异常低价问题的通知》（财库〔2026〕2号），</w:t>
      </w:r>
      <w:r>
        <w:rPr>
          <w:rFonts w:hint="eastAsia" w:ascii="宋体" w:hAnsi="宋体" w:eastAsia="宋体"/>
          <w:sz w:val="24"/>
          <w:highlight w:val="none"/>
          <w:lang w:val="en-US" w:eastAsia="zh-CN"/>
        </w:rPr>
        <w:t>采购人可以结合具体项目实际情况，提高上述</w:t>
      </w:r>
      <w:r>
        <w:rPr>
          <w:rFonts w:hint="eastAsia" w:ascii="宋体" w:hAnsi="宋体" w:eastAsia="宋体" w:cs="Times New Roman"/>
          <w:sz w:val="24"/>
          <w:highlight w:val="none"/>
          <w:lang w:val="en-US" w:eastAsia="zh-CN"/>
        </w:rPr>
        <w:t>评审标准</w:t>
      </w:r>
      <w:r>
        <w:rPr>
          <w:rFonts w:hint="eastAsia" w:ascii="宋体" w:hAnsi="宋体" w:eastAsia="宋体"/>
          <w:sz w:val="24"/>
          <w:highlight w:val="none"/>
          <w:lang w:val="en-US" w:eastAsia="zh-CN"/>
        </w:rPr>
        <w:t>第（1）项至第（3）项中的数值标准，但是最高不得超过65%。</w:t>
      </w:r>
    </w:p>
    <w:p w14:paraId="153DDD6B">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3</w:t>
      </w:r>
      <w:r>
        <w:rPr>
          <w:rFonts w:hint="eastAsia" w:ascii="宋体" w:hAnsi="宋体" w:eastAsia="宋体"/>
          <w:sz w:val="24"/>
          <w:highlight w:val="none"/>
          <w:lang w:eastAsia="zh-CN"/>
        </w:rPr>
        <w:t>）</w:t>
      </w:r>
      <w:r>
        <w:rPr>
          <w:rFonts w:hint="eastAsia" w:ascii="宋体" w:hAnsi="宋体" w:eastAsia="宋体"/>
          <w:sz w:val="24"/>
          <w:highlight w:val="none"/>
        </w:rPr>
        <w:t>项情形，供应商已随响应文件一并提交相关书面说明及必要的证明材料的，在评审现场可不再重复提交。</w:t>
      </w:r>
    </w:p>
    <w:p w14:paraId="5A95ACF3">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 xml:space="preserve">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 </w:t>
      </w:r>
    </w:p>
    <w:p w14:paraId="764E343B">
      <w:pPr>
        <w:spacing w:line="360" w:lineRule="auto"/>
        <w:ind w:firstLine="435"/>
        <w:outlineLvl w:val="2"/>
        <w:rPr>
          <w:rFonts w:hint="eastAsia" w:ascii="宋体" w:hAnsi="宋体" w:eastAsia="宋体"/>
          <w:sz w:val="24"/>
          <w:highlight w:val="none"/>
        </w:rPr>
      </w:pPr>
      <w:r>
        <w:rPr>
          <w:rFonts w:hint="eastAsia" w:ascii="宋体" w:hAnsi="宋体" w:eastAsia="宋体"/>
          <w:sz w:val="24"/>
          <w:highlight w:val="none"/>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605EC7C8">
      <w:pPr>
        <w:spacing w:line="360" w:lineRule="auto"/>
        <w:ind w:firstLine="435"/>
        <w:outlineLvl w:val="2"/>
        <w:rPr>
          <w:rFonts w:ascii="宋体" w:hAnsi="宋体" w:eastAsia="宋体" w:cs="宋体"/>
          <w:b/>
          <w:color w:val="auto"/>
          <w:sz w:val="24"/>
        </w:rPr>
      </w:pPr>
      <w:r>
        <w:rPr>
          <w:rFonts w:hint="eastAsia" w:ascii="宋体" w:hAnsi="宋体" w:eastAsia="宋体" w:cs="宋体"/>
          <w:b/>
          <w:color w:val="auto"/>
          <w:sz w:val="24"/>
          <w:lang w:val="en-US" w:eastAsia="zh-CN"/>
        </w:rPr>
        <w:t>2.3</w:t>
      </w:r>
      <w:r>
        <w:rPr>
          <w:rFonts w:hint="eastAsia" w:ascii="宋体" w:hAnsi="宋体" w:eastAsia="宋体" w:cs="宋体"/>
          <w:b/>
          <w:color w:val="auto"/>
          <w:sz w:val="24"/>
        </w:rPr>
        <w:t>综合评分</w:t>
      </w:r>
      <w:bookmarkEnd w:id="277"/>
    </w:p>
    <w:p w14:paraId="14AC3B42">
      <w:pPr>
        <w:spacing w:line="360" w:lineRule="auto"/>
        <w:ind w:firstLine="435"/>
        <w:rPr>
          <w:rFonts w:ascii="宋体" w:hAnsi="宋体" w:eastAsia="宋体" w:cs="宋体"/>
          <w:color w:val="auto"/>
          <w:sz w:val="24"/>
        </w:rPr>
      </w:pPr>
      <w:r>
        <w:rPr>
          <w:rFonts w:hint="eastAsia" w:ascii="宋体" w:hAnsi="宋体" w:eastAsia="宋体" w:cs="宋体"/>
          <w:color w:val="auto"/>
          <w:sz w:val="24"/>
        </w:rPr>
        <w:t>2.2.1磋商小组按照下表对进入综合评分的所有供应商的响应文件进行综合评分。</w:t>
      </w:r>
    </w:p>
    <w:p w14:paraId="648612ED">
      <w:pPr>
        <w:spacing w:line="360" w:lineRule="auto"/>
        <w:ind w:firstLine="435"/>
        <w:rPr>
          <w:rFonts w:ascii="宋体" w:hAnsi="宋体" w:eastAsia="宋体" w:cs="宋体"/>
          <w:color w:val="auto"/>
          <w:sz w:val="24"/>
        </w:rPr>
      </w:pPr>
      <w:r>
        <w:rPr>
          <w:rFonts w:hint="eastAsia" w:ascii="宋体" w:hAnsi="宋体" w:eastAsia="宋体" w:cs="宋体"/>
          <w:color w:val="auto"/>
          <w:sz w:val="24"/>
        </w:rPr>
        <w:t>2.2.2本项目综合评分满分为 100 分，其中：技术资信分值占总分值的权重为</w:t>
      </w:r>
      <w:r>
        <w:rPr>
          <w:rFonts w:hint="eastAsia" w:ascii="宋体" w:hAnsi="宋体" w:eastAsia="宋体" w:cs="宋体"/>
          <w:color w:val="auto"/>
          <w:sz w:val="24"/>
          <w:u w:val="single"/>
          <w:lang w:val="en-US" w:eastAsia="zh-CN"/>
        </w:rPr>
        <w:t>90</w:t>
      </w:r>
      <w:r>
        <w:rPr>
          <w:rFonts w:hint="eastAsia" w:ascii="宋体" w:hAnsi="宋体" w:eastAsia="宋体" w:cs="宋体"/>
          <w:color w:val="auto"/>
          <w:sz w:val="24"/>
        </w:rPr>
        <w:t>%，价格分值占总分值的权重为</w:t>
      </w:r>
      <w:r>
        <w:rPr>
          <w:rFonts w:hint="eastAsia" w:ascii="宋体" w:hAnsi="宋体" w:eastAsia="宋体" w:cs="宋体"/>
          <w:color w:val="auto"/>
          <w:sz w:val="24"/>
          <w:u w:val="single"/>
          <w:lang w:val="en-US" w:eastAsia="zh-CN"/>
        </w:rPr>
        <w:t>10</w:t>
      </w:r>
      <w:r>
        <w:rPr>
          <w:rFonts w:hint="eastAsia" w:ascii="宋体" w:hAnsi="宋体" w:eastAsia="宋体" w:cs="宋体"/>
          <w:color w:val="auto"/>
          <w:sz w:val="24"/>
        </w:rPr>
        <w:t>%（价格分值占总分值的比重</w:t>
      </w:r>
      <w:r>
        <w:rPr>
          <w:rFonts w:hint="eastAsia" w:ascii="宋体" w:hAnsi="宋体" w:eastAsia="宋体" w:cs="宋体"/>
          <w:color w:val="auto"/>
          <w:sz w:val="24"/>
          <w:lang w:eastAsia="zh-CN"/>
        </w:rPr>
        <w:t>（</w:t>
      </w:r>
      <w:r>
        <w:rPr>
          <w:rFonts w:hint="eastAsia" w:ascii="宋体" w:hAnsi="宋体" w:eastAsia="宋体" w:cs="宋体"/>
          <w:color w:val="auto"/>
          <w:sz w:val="24"/>
        </w:rPr>
        <w:t>即权值</w:t>
      </w:r>
      <w:r>
        <w:rPr>
          <w:rFonts w:hint="eastAsia" w:ascii="宋体" w:hAnsi="宋体" w:eastAsia="宋体" w:cs="宋体"/>
          <w:color w:val="auto"/>
          <w:sz w:val="24"/>
          <w:lang w:eastAsia="zh-CN"/>
        </w:rPr>
        <w:t>）</w:t>
      </w:r>
      <w:r>
        <w:rPr>
          <w:rFonts w:hint="eastAsia" w:ascii="宋体" w:hAnsi="宋体" w:eastAsia="宋体" w:cs="宋体"/>
          <w:color w:val="auto"/>
          <w:sz w:val="24"/>
        </w:rPr>
        <w:t>为10%至30%。）《竞争性磋商管理办法规定》。具体评分细则如下：</w:t>
      </w:r>
    </w:p>
    <w:p w14:paraId="449D3EDE">
      <w:pPr>
        <w:spacing w:line="360" w:lineRule="auto"/>
        <w:ind w:firstLine="435"/>
        <w:rPr>
          <w:rFonts w:ascii="宋体" w:hAnsi="宋体" w:eastAsia="宋体" w:cs="宋体"/>
          <w:color w:val="auto"/>
        </w:rPr>
      </w:pP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1618"/>
        <w:gridCol w:w="4372"/>
        <w:gridCol w:w="1711"/>
      </w:tblGrid>
      <w:tr w14:paraId="27C9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00" w:type="pct"/>
            <w:tcBorders>
              <w:top w:val="single" w:color="auto" w:sz="4" w:space="0"/>
              <w:left w:val="single" w:color="auto" w:sz="4" w:space="0"/>
              <w:bottom w:val="single" w:color="auto" w:sz="4" w:space="0"/>
              <w:right w:val="single" w:color="auto" w:sz="4" w:space="0"/>
            </w:tcBorders>
            <w:vAlign w:val="center"/>
          </w:tcPr>
          <w:p w14:paraId="17FCA3B4">
            <w:pPr>
              <w:spacing w:line="360" w:lineRule="auto"/>
              <w:jc w:val="center"/>
              <w:rPr>
                <w:rFonts w:ascii="宋体" w:hAnsi="宋体" w:eastAsia="宋体" w:cs="宋体"/>
                <w:b/>
                <w:bCs/>
                <w:color w:val="auto"/>
                <w:sz w:val="24"/>
              </w:rPr>
            </w:pPr>
            <w:r>
              <w:rPr>
                <w:rFonts w:hint="eastAsia" w:ascii="宋体" w:hAnsi="宋体" w:eastAsia="宋体" w:cs="宋体"/>
                <w:b/>
                <w:bCs/>
                <w:color w:val="auto"/>
                <w:sz w:val="24"/>
              </w:rPr>
              <w:t>类别</w:t>
            </w:r>
          </w:p>
        </w:tc>
        <w:tc>
          <w:tcPr>
            <w:tcW w:w="882" w:type="pct"/>
            <w:tcBorders>
              <w:top w:val="single" w:color="auto" w:sz="4" w:space="0"/>
              <w:left w:val="single" w:color="auto" w:sz="4" w:space="0"/>
              <w:bottom w:val="single" w:color="auto" w:sz="4" w:space="0"/>
              <w:right w:val="single" w:color="auto" w:sz="4" w:space="0"/>
            </w:tcBorders>
            <w:vAlign w:val="center"/>
          </w:tcPr>
          <w:p w14:paraId="691442A8">
            <w:pPr>
              <w:spacing w:line="360" w:lineRule="auto"/>
              <w:jc w:val="center"/>
              <w:rPr>
                <w:rFonts w:ascii="宋体" w:hAnsi="宋体" w:eastAsia="宋体" w:cs="宋体"/>
                <w:b/>
                <w:bCs/>
                <w:color w:val="auto"/>
                <w:sz w:val="24"/>
              </w:rPr>
            </w:pPr>
            <w:r>
              <w:rPr>
                <w:rFonts w:hint="eastAsia" w:ascii="宋体" w:hAnsi="宋体" w:eastAsia="宋体" w:cs="宋体"/>
                <w:b/>
                <w:bCs/>
                <w:color w:val="auto"/>
                <w:sz w:val="24"/>
              </w:rPr>
              <w:t>评分内容</w:t>
            </w:r>
          </w:p>
        </w:tc>
        <w:tc>
          <w:tcPr>
            <w:tcW w:w="2384" w:type="pct"/>
            <w:tcBorders>
              <w:top w:val="single" w:color="auto" w:sz="4" w:space="0"/>
              <w:left w:val="single" w:color="auto" w:sz="4" w:space="0"/>
              <w:bottom w:val="single" w:color="auto" w:sz="4" w:space="0"/>
              <w:right w:val="single" w:color="auto" w:sz="4" w:space="0"/>
            </w:tcBorders>
            <w:vAlign w:val="center"/>
          </w:tcPr>
          <w:p w14:paraId="20A40B85">
            <w:pPr>
              <w:spacing w:line="360" w:lineRule="auto"/>
              <w:jc w:val="center"/>
              <w:rPr>
                <w:rFonts w:ascii="宋体" w:hAnsi="宋体" w:eastAsia="宋体" w:cs="宋体"/>
                <w:b/>
                <w:bCs/>
                <w:color w:val="auto"/>
                <w:sz w:val="24"/>
              </w:rPr>
            </w:pPr>
            <w:r>
              <w:rPr>
                <w:rFonts w:hint="eastAsia" w:ascii="宋体" w:hAnsi="宋体" w:eastAsia="宋体" w:cs="宋体"/>
                <w:b/>
                <w:bCs/>
                <w:color w:val="auto"/>
                <w:sz w:val="24"/>
              </w:rPr>
              <w:t>评分标准</w:t>
            </w:r>
          </w:p>
        </w:tc>
        <w:tc>
          <w:tcPr>
            <w:tcW w:w="932" w:type="pct"/>
            <w:tcBorders>
              <w:top w:val="single" w:color="auto" w:sz="4" w:space="0"/>
              <w:left w:val="single" w:color="auto" w:sz="4" w:space="0"/>
              <w:bottom w:val="single" w:color="auto" w:sz="4" w:space="0"/>
              <w:right w:val="single" w:color="auto" w:sz="4" w:space="0"/>
            </w:tcBorders>
            <w:vAlign w:val="center"/>
          </w:tcPr>
          <w:p w14:paraId="430777E5">
            <w:pPr>
              <w:spacing w:line="360" w:lineRule="auto"/>
              <w:jc w:val="center"/>
              <w:rPr>
                <w:rFonts w:ascii="宋体" w:hAnsi="宋体" w:eastAsia="宋体" w:cs="宋体"/>
                <w:b/>
                <w:bCs/>
                <w:color w:val="auto"/>
                <w:sz w:val="24"/>
              </w:rPr>
            </w:pPr>
            <w:r>
              <w:rPr>
                <w:rFonts w:hint="eastAsia" w:ascii="宋体" w:hAnsi="宋体" w:eastAsia="宋体" w:cs="宋体"/>
                <w:b/>
                <w:bCs/>
                <w:color w:val="auto"/>
                <w:sz w:val="24"/>
              </w:rPr>
              <w:t>分值范围</w:t>
            </w:r>
          </w:p>
        </w:tc>
      </w:tr>
      <w:tr w14:paraId="711C3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800" w:type="pct"/>
            <w:vMerge w:val="restart"/>
            <w:tcBorders>
              <w:top w:val="single" w:color="auto" w:sz="4" w:space="0"/>
              <w:left w:val="single" w:color="auto" w:sz="4" w:space="0"/>
              <w:right w:val="single" w:color="auto" w:sz="4" w:space="0"/>
            </w:tcBorders>
            <w:vAlign w:val="center"/>
          </w:tcPr>
          <w:p w14:paraId="1DC8B4CF">
            <w:pPr>
              <w:spacing w:line="360" w:lineRule="auto"/>
              <w:jc w:val="center"/>
              <w:rPr>
                <w:rFonts w:ascii="宋体" w:hAnsi="宋体" w:eastAsia="宋体" w:cs="宋体"/>
                <w:color w:val="auto"/>
                <w:sz w:val="24"/>
              </w:rPr>
            </w:pPr>
            <w:r>
              <w:rPr>
                <w:rFonts w:hint="eastAsia" w:ascii="宋体" w:hAnsi="宋体" w:eastAsia="宋体" w:cs="宋体"/>
                <w:color w:val="auto"/>
                <w:sz w:val="24"/>
              </w:rPr>
              <w:t>技术资信分</w:t>
            </w:r>
          </w:p>
          <w:p w14:paraId="0210AE10">
            <w:pPr>
              <w:spacing w:line="360" w:lineRule="auto"/>
              <w:jc w:val="center"/>
              <w:rPr>
                <w:rFonts w:ascii="宋体" w:hAnsi="宋体" w:eastAsia="宋体" w:cs="宋体"/>
                <w:b/>
                <w:bCs/>
                <w:color w:val="auto"/>
                <w:sz w:val="24"/>
              </w:rPr>
            </w:pPr>
            <w:r>
              <w:rPr>
                <w:rFonts w:hint="eastAsia" w:ascii="宋体" w:hAnsi="宋体" w:eastAsia="宋体" w:cs="宋体"/>
                <w:color w:val="auto"/>
                <w:sz w:val="24"/>
              </w:rPr>
              <w:t>（</w:t>
            </w:r>
            <w:r>
              <w:rPr>
                <w:rFonts w:hint="eastAsia" w:ascii="宋体" w:hAnsi="宋体" w:eastAsia="宋体" w:cs="宋体"/>
                <w:color w:val="auto"/>
                <w:sz w:val="24"/>
                <w:u w:val="single"/>
                <w:lang w:val="en-US" w:eastAsia="zh-CN"/>
              </w:rPr>
              <w:t>90</w:t>
            </w:r>
            <w:r>
              <w:rPr>
                <w:rFonts w:hint="eastAsia" w:ascii="宋体" w:hAnsi="宋体" w:eastAsia="宋体" w:cs="宋体"/>
                <w:color w:val="auto"/>
                <w:sz w:val="24"/>
              </w:rPr>
              <w:t>分）</w:t>
            </w:r>
          </w:p>
        </w:tc>
        <w:tc>
          <w:tcPr>
            <w:tcW w:w="882" w:type="pct"/>
            <w:tcBorders>
              <w:top w:val="single" w:color="auto" w:sz="4" w:space="0"/>
              <w:left w:val="single" w:color="auto" w:sz="4" w:space="0"/>
              <w:bottom w:val="single" w:color="auto" w:sz="4" w:space="0"/>
              <w:right w:val="single" w:color="auto" w:sz="4" w:space="0"/>
            </w:tcBorders>
            <w:vAlign w:val="center"/>
          </w:tcPr>
          <w:p w14:paraId="5521E79C">
            <w:pPr>
              <w:pStyle w:val="35"/>
              <w:tabs>
                <w:tab w:val="left" w:pos="825"/>
              </w:tabs>
              <w:autoSpaceDE w:val="0"/>
              <w:autoSpaceDN w:val="0"/>
              <w:spacing w:line="360" w:lineRule="auto"/>
              <w:ind w:firstLine="0" w:firstLineChars="0"/>
              <w:jc w:val="center"/>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服务方案</w:t>
            </w:r>
          </w:p>
          <w:p w14:paraId="22562532">
            <w:pPr>
              <w:pStyle w:val="35"/>
              <w:tabs>
                <w:tab w:val="left" w:pos="825"/>
              </w:tabs>
              <w:autoSpaceDE w:val="0"/>
              <w:autoSpaceDN w:val="0"/>
              <w:spacing w:line="360" w:lineRule="auto"/>
              <w:ind w:firstLine="0" w:firstLineChars="0"/>
              <w:jc w:val="center"/>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（50分）</w:t>
            </w:r>
          </w:p>
        </w:tc>
        <w:tc>
          <w:tcPr>
            <w:tcW w:w="2384" w:type="pct"/>
            <w:tcBorders>
              <w:top w:val="single" w:color="auto" w:sz="4" w:space="0"/>
              <w:left w:val="single" w:color="auto" w:sz="4" w:space="0"/>
              <w:bottom w:val="single" w:color="auto" w:sz="4" w:space="0"/>
              <w:right w:val="single" w:color="auto" w:sz="4" w:space="0"/>
            </w:tcBorders>
            <w:vAlign w:val="center"/>
          </w:tcPr>
          <w:p w14:paraId="62C5589D">
            <w:pPr>
              <w:pStyle w:val="31"/>
              <w:numPr>
                <w:ilvl w:val="0"/>
                <w:numId w:val="0"/>
              </w:numPr>
              <w:spacing w:line="360" w:lineRule="auto"/>
              <w:ind w:leftChars="0"/>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1、项目区现状因素分析</w:t>
            </w:r>
            <w:r>
              <w:rPr>
                <w:rFonts w:hint="eastAsia" w:eastAsia="宋体" w:cs="宋体"/>
                <w:color w:val="auto"/>
                <w:kern w:val="2"/>
                <w:sz w:val="24"/>
                <w:szCs w:val="20"/>
                <w:lang w:val="en-US" w:eastAsia="zh-CN" w:bidi="ar-SA"/>
              </w:rPr>
              <w:t>：</w:t>
            </w:r>
            <w:r>
              <w:rPr>
                <w:rFonts w:hint="eastAsia" w:ascii="宋体" w:hAnsi="宋体" w:eastAsia="宋体" w:cs="宋体"/>
                <w:color w:val="auto"/>
                <w:kern w:val="2"/>
                <w:sz w:val="24"/>
                <w:szCs w:val="20"/>
                <w:lang w:val="en-US" w:eastAsia="zh-CN" w:bidi="ar-SA"/>
              </w:rPr>
              <w:t xml:space="preserve"> </w:t>
            </w:r>
          </w:p>
          <w:p w14:paraId="3AEF4A22">
            <w:pPr>
              <w:pStyle w:val="31"/>
              <w:numPr>
                <w:ilvl w:val="0"/>
                <w:numId w:val="0"/>
              </w:numPr>
              <w:spacing w:line="360" w:lineRule="auto"/>
              <w:ind w:leftChars="0"/>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供应商根据现状区位、人口、用地、产业、设施等方面的掌握情况，分析项目背景、工作内容及范围等。</w:t>
            </w:r>
          </w:p>
          <w:p w14:paraId="6A8B8DF9">
            <w:pPr>
              <w:pStyle w:val="31"/>
              <w:numPr>
                <w:ilvl w:val="0"/>
                <w:numId w:val="0"/>
              </w:numPr>
              <w:spacing w:line="360" w:lineRule="auto"/>
              <w:ind w:leftChars="0"/>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2、技术路线及技术方案</w:t>
            </w:r>
            <w:r>
              <w:rPr>
                <w:rFonts w:hint="eastAsia" w:eastAsia="宋体" w:cs="宋体"/>
                <w:color w:val="auto"/>
                <w:kern w:val="2"/>
                <w:sz w:val="24"/>
                <w:szCs w:val="20"/>
                <w:lang w:val="en-US" w:eastAsia="zh-CN" w:bidi="ar-SA"/>
              </w:rPr>
              <w:t>：</w:t>
            </w:r>
            <w:r>
              <w:rPr>
                <w:rFonts w:hint="eastAsia" w:ascii="宋体" w:hAnsi="宋体" w:eastAsia="宋体" w:cs="宋体"/>
                <w:color w:val="auto"/>
                <w:kern w:val="2"/>
                <w:sz w:val="24"/>
                <w:szCs w:val="20"/>
                <w:lang w:val="en-US" w:eastAsia="zh-CN" w:bidi="ar-SA"/>
              </w:rPr>
              <w:t xml:space="preserve"> </w:t>
            </w:r>
          </w:p>
          <w:p w14:paraId="5358D7EC">
            <w:pPr>
              <w:pStyle w:val="31"/>
              <w:numPr>
                <w:ilvl w:val="0"/>
                <w:numId w:val="0"/>
              </w:numPr>
              <w:spacing w:line="360" w:lineRule="auto"/>
              <w:ind w:leftChars="0"/>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供应商根据本项目特点和实际需求，制定技术路线及技术方案，至少包括主要技术方法、数据收集和调查方案等。</w:t>
            </w:r>
          </w:p>
          <w:p w14:paraId="75731D11">
            <w:pPr>
              <w:pStyle w:val="31"/>
              <w:numPr>
                <w:ilvl w:val="0"/>
                <w:numId w:val="0"/>
              </w:numPr>
              <w:spacing w:line="360" w:lineRule="auto"/>
              <w:ind w:leftChars="0"/>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3、进度控制措施</w:t>
            </w:r>
            <w:r>
              <w:rPr>
                <w:rFonts w:hint="eastAsia" w:eastAsia="宋体" w:cs="宋体"/>
                <w:color w:val="auto"/>
                <w:kern w:val="2"/>
                <w:sz w:val="24"/>
                <w:szCs w:val="20"/>
                <w:lang w:val="en-US" w:eastAsia="zh-CN" w:bidi="ar-SA"/>
              </w:rPr>
              <w:t>：</w:t>
            </w:r>
          </w:p>
          <w:p w14:paraId="6BF37DC3">
            <w:pPr>
              <w:pStyle w:val="31"/>
              <w:numPr>
                <w:ilvl w:val="0"/>
                <w:numId w:val="0"/>
              </w:numPr>
              <w:spacing w:line="360" w:lineRule="auto"/>
              <w:ind w:leftChars="0"/>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供应商根据本项目特点和实际需求，制定进度控制措施，至少包括进度安排、时间节点及相应的工作安排。</w:t>
            </w:r>
          </w:p>
          <w:p w14:paraId="599EB8E5">
            <w:pPr>
              <w:pStyle w:val="31"/>
              <w:numPr>
                <w:ilvl w:val="0"/>
                <w:numId w:val="0"/>
              </w:numPr>
              <w:spacing w:line="360" w:lineRule="auto"/>
              <w:ind w:leftChars="0"/>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4、质量保证方案</w:t>
            </w:r>
            <w:r>
              <w:rPr>
                <w:rFonts w:hint="eastAsia" w:eastAsia="宋体" w:cs="宋体"/>
                <w:color w:val="auto"/>
                <w:kern w:val="2"/>
                <w:sz w:val="24"/>
                <w:szCs w:val="20"/>
                <w:lang w:val="en-US" w:eastAsia="zh-CN" w:bidi="ar-SA"/>
              </w:rPr>
              <w:t>：</w:t>
            </w:r>
            <w:r>
              <w:rPr>
                <w:rFonts w:hint="eastAsia" w:ascii="宋体" w:hAnsi="宋体" w:eastAsia="宋体" w:cs="宋体"/>
                <w:color w:val="auto"/>
                <w:kern w:val="2"/>
                <w:sz w:val="24"/>
                <w:szCs w:val="20"/>
                <w:lang w:val="en-US" w:eastAsia="zh-CN" w:bidi="ar-SA"/>
              </w:rPr>
              <w:t xml:space="preserve"> </w:t>
            </w:r>
          </w:p>
          <w:p w14:paraId="225BD9E9">
            <w:pPr>
              <w:pStyle w:val="31"/>
              <w:numPr>
                <w:ilvl w:val="0"/>
                <w:numId w:val="0"/>
              </w:numPr>
              <w:spacing w:line="360" w:lineRule="auto"/>
              <w:ind w:leftChars="0"/>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供应商根据本项目特点和实际需求，建立质量保障体系及保证制度，制定质量保证措施。</w:t>
            </w:r>
          </w:p>
          <w:p w14:paraId="3FFAEF82">
            <w:pPr>
              <w:pStyle w:val="31"/>
              <w:numPr>
                <w:ilvl w:val="0"/>
                <w:numId w:val="0"/>
              </w:numPr>
              <w:spacing w:line="360" w:lineRule="auto"/>
              <w:ind w:leftChars="0"/>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5、重难点剖析及解决方案</w:t>
            </w:r>
            <w:r>
              <w:rPr>
                <w:rFonts w:hint="eastAsia" w:eastAsia="宋体" w:cs="宋体"/>
                <w:color w:val="auto"/>
                <w:kern w:val="2"/>
                <w:sz w:val="24"/>
                <w:szCs w:val="20"/>
                <w:lang w:val="en-US" w:eastAsia="zh-CN" w:bidi="ar-SA"/>
              </w:rPr>
              <w:t>：</w:t>
            </w:r>
            <w:r>
              <w:rPr>
                <w:rFonts w:hint="eastAsia" w:ascii="宋体" w:hAnsi="宋体" w:eastAsia="宋体" w:cs="宋体"/>
                <w:color w:val="auto"/>
                <w:kern w:val="2"/>
                <w:sz w:val="24"/>
                <w:szCs w:val="20"/>
                <w:lang w:val="en-US" w:eastAsia="zh-CN" w:bidi="ar-SA"/>
              </w:rPr>
              <w:t xml:space="preserve"> </w:t>
            </w:r>
          </w:p>
          <w:p w14:paraId="3A4B0703">
            <w:pPr>
              <w:pStyle w:val="31"/>
              <w:numPr>
                <w:ilvl w:val="0"/>
                <w:numId w:val="0"/>
              </w:numPr>
              <w:spacing w:line="360" w:lineRule="auto"/>
              <w:ind w:leftChars="0"/>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供应商根据本项目特点和实际需求，分析履约过程中的工作重点及难点，并提出应对措施。</w:t>
            </w:r>
          </w:p>
          <w:p w14:paraId="03605226">
            <w:pPr>
              <w:pStyle w:val="31"/>
              <w:numPr>
                <w:ilvl w:val="0"/>
                <w:numId w:val="0"/>
              </w:numPr>
              <w:spacing w:line="360" w:lineRule="auto"/>
              <w:ind w:leftChars="0"/>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6、安全保密方案</w:t>
            </w:r>
            <w:r>
              <w:rPr>
                <w:rFonts w:hint="eastAsia" w:eastAsia="宋体" w:cs="宋体"/>
                <w:color w:val="auto"/>
                <w:kern w:val="2"/>
                <w:sz w:val="24"/>
                <w:szCs w:val="20"/>
                <w:lang w:val="en-US" w:eastAsia="zh-CN" w:bidi="ar-SA"/>
              </w:rPr>
              <w:t>：</w:t>
            </w:r>
          </w:p>
          <w:p w14:paraId="246EF707">
            <w:pPr>
              <w:pStyle w:val="31"/>
              <w:numPr>
                <w:ilvl w:val="0"/>
                <w:numId w:val="0"/>
              </w:numPr>
              <w:spacing w:line="360" w:lineRule="auto"/>
              <w:ind w:leftChars="0"/>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供应商根据本项目特点和实际需求，针对工作过程中数据获取、使用、复制及保存、技术成果文件加密、信息档案管理等各阶段、各环节制定安全保密方案。</w:t>
            </w:r>
          </w:p>
          <w:p w14:paraId="77992968">
            <w:pPr>
              <w:pStyle w:val="31"/>
              <w:numPr>
                <w:ilvl w:val="0"/>
                <w:numId w:val="0"/>
              </w:numPr>
              <w:spacing w:line="360" w:lineRule="auto"/>
              <w:ind w:leftChars="0"/>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7、应急预案方案</w:t>
            </w:r>
            <w:r>
              <w:rPr>
                <w:rFonts w:hint="eastAsia" w:eastAsia="宋体" w:cs="宋体"/>
                <w:color w:val="auto"/>
                <w:kern w:val="2"/>
                <w:sz w:val="24"/>
                <w:szCs w:val="20"/>
                <w:lang w:val="en-US" w:eastAsia="zh-CN" w:bidi="ar-SA"/>
              </w:rPr>
              <w:t>：</w:t>
            </w:r>
            <w:r>
              <w:rPr>
                <w:rFonts w:hint="eastAsia" w:ascii="宋体" w:hAnsi="宋体" w:eastAsia="宋体" w:cs="宋体"/>
                <w:color w:val="auto"/>
                <w:kern w:val="2"/>
                <w:sz w:val="24"/>
                <w:szCs w:val="20"/>
                <w:lang w:val="en-US" w:eastAsia="zh-CN" w:bidi="ar-SA"/>
              </w:rPr>
              <w:t xml:space="preserve"> </w:t>
            </w:r>
          </w:p>
          <w:p w14:paraId="754F5C49">
            <w:pPr>
              <w:pStyle w:val="31"/>
              <w:numPr>
                <w:ilvl w:val="0"/>
                <w:numId w:val="0"/>
              </w:numPr>
              <w:spacing w:line="360" w:lineRule="auto"/>
              <w:ind w:leftChars="0"/>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供应商根据本项目特点和实际需求，制定应急预案，包括项目实施过程中可能出现的突发、紧急任务（如应对突发任务的反应机制、响应时间及相应的工作安排等方面）。</w:t>
            </w:r>
          </w:p>
          <w:p w14:paraId="46574CA4">
            <w:pPr>
              <w:pStyle w:val="31"/>
              <w:numPr>
                <w:ilvl w:val="0"/>
                <w:numId w:val="0"/>
              </w:numPr>
              <w:spacing w:line="360" w:lineRule="auto"/>
              <w:ind w:leftChars="0"/>
              <w:rPr>
                <w:rFonts w:hint="default"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8、后续技术服务方案</w:t>
            </w:r>
            <w:r>
              <w:rPr>
                <w:rFonts w:hint="eastAsia" w:eastAsia="宋体" w:cs="宋体"/>
                <w:color w:val="auto"/>
                <w:kern w:val="2"/>
                <w:sz w:val="24"/>
                <w:szCs w:val="20"/>
                <w:lang w:val="en-US" w:eastAsia="zh-CN" w:bidi="ar-SA"/>
              </w:rPr>
              <w:t>：</w:t>
            </w:r>
          </w:p>
          <w:p w14:paraId="77AACE1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供应商根据本项目特点和实际需求，针对技术成果提交后，采购人及主管部门提出修改意见或成果经审批后因需调整技术成果（如政策性调整）制定后续技术服务方案。</w:t>
            </w:r>
          </w:p>
          <w:p w14:paraId="12B8DC0A">
            <w:pPr>
              <w:numPr>
                <w:ilvl w:val="0"/>
                <w:numId w:val="0"/>
              </w:numPr>
              <w:spacing w:line="360" w:lineRule="auto"/>
              <w:ind w:leftChars="0"/>
              <w:jc w:val="left"/>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9、技术成果资料移交、归档、保存方案：</w:t>
            </w:r>
          </w:p>
          <w:p w14:paraId="4CAF6A4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供应商根据本项目特点和实际需求，制定设计资料移交、归档、保存管理制度与保障措施。</w:t>
            </w:r>
          </w:p>
          <w:p w14:paraId="1C526972">
            <w:pPr>
              <w:numPr>
                <w:ilvl w:val="0"/>
                <w:numId w:val="1"/>
              </w:numPr>
              <w:spacing w:line="360" w:lineRule="auto"/>
              <w:ind w:leftChars="0"/>
              <w:jc w:val="left"/>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沟通协调方案：</w:t>
            </w:r>
          </w:p>
          <w:p w14:paraId="2EF1DDB7">
            <w:pPr>
              <w:pStyle w:val="31"/>
              <w:numPr>
                <w:ilvl w:val="0"/>
                <w:numId w:val="0"/>
              </w:numPr>
              <w:spacing w:line="360" w:lineRule="auto"/>
              <w:ind w:leftChars="0"/>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供应商根据本项目特点和实际需求制定沟通协调方案，包括内部协调、与采购人及相关主管部门沟通协调机制及提高效率保障措施。</w:t>
            </w:r>
          </w:p>
          <w:p w14:paraId="2FB26CFD">
            <w:pPr>
              <w:pStyle w:val="31"/>
              <w:numPr>
                <w:ilvl w:val="0"/>
                <w:numId w:val="0"/>
              </w:numPr>
              <w:spacing w:line="360" w:lineRule="auto"/>
              <w:ind w:leftChars="0"/>
              <w:rPr>
                <w:rFonts w:hint="eastAsia" w:ascii="宋体" w:hAnsi="宋体" w:eastAsia="宋体" w:cs="宋体"/>
                <w:color w:val="auto"/>
                <w:kern w:val="2"/>
                <w:sz w:val="24"/>
                <w:szCs w:val="20"/>
                <w:lang w:val="en-US" w:eastAsia="zh-CN" w:bidi="ar-SA"/>
              </w:rPr>
            </w:pPr>
            <w:r>
              <w:rPr>
                <w:rFonts w:hint="eastAsia" w:eastAsia="宋体" w:cs="宋体"/>
                <w:color w:val="auto"/>
                <w:kern w:val="2"/>
                <w:sz w:val="24"/>
                <w:szCs w:val="20"/>
                <w:lang w:val="en-US" w:eastAsia="zh-CN" w:bidi="ar-SA"/>
              </w:rPr>
              <w:t>以上10个小项，每项各5分，共计50分。</w:t>
            </w:r>
            <w:r>
              <w:rPr>
                <w:rFonts w:hint="eastAsia" w:ascii="宋体" w:hAnsi="宋体" w:eastAsia="宋体" w:cs="宋体"/>
                <w:color w:val="auto"/>
                <w:kern w:val="2"/>
                <w:sz w:val="24"/>
                <w:szCs w:val="20"/>
                <w:lang w:val="en-US" w:eastAsia="zh-CN" w:bidi="ar-SA"/>
              </w:rPr>
              <w:t>磋商小组根据其内容</w:t>
            </w:r>
            <w:r>
              <w:rPr>
                <w:rFonts w:hint="eastAsia" w:eastAsia="宋体" w:cs="宋体"/>
                <w:color w:val="auto"/>
                <w:kern w:val="2"/>
                <w:sz w:val="24"/>
                <w:szCs w:val="20"/>
                <w:lang w:val="en-US" w:eastAsia="zh-CN" w:bidi="ar-SA"/>
              </w:rPr>
              <w:t>逐项</w:t>
            </w:r>
            <w:r>
              <w:rPr>
                <w:rFonts w:hint="eastAsia" w:ascii="宋体" w:hAnsi="宋体" w:eastAsia="宋体" w:cs="宋体"/>
                <w:color w:val="auto"/>
                <w:kern w:val="2"/>
                <w:sz w:val="24"/>
                <w:szCs w:val="20"/>
                <w:lang w:val="en-US" w:eastAsia="zh-CN" w:bidi="ar-SA"/>
              </w:rPr>
              <w:t>进行评审：</w:t>
            </w:r>
          </w:p>
          <w:p w14:paraId="2F766103">
            <w:pPr>
              <w:pStyle w:val="31"/>
              <w:numPr>
                <w:ilvl w:val="0"/>
                <w:numId w:val="0"/>
              </w:numPr>
              <w:spacing w:line="360" w:lineRule="auto"/>
              <w:ind w:leftChars="0"/>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（1）方案完整、具体，逻辑清晰，要点突出，利于项目实施，得5分；</w:t>
            </w:r>
          </w:p>
          <w:p w14:paraId="1DF83B63">
            <w:pPr>
              <w:pStyle w:val="31"/>
              <w:numPr>
                <w:ilvl w:val="0"/>
                <w:numId w:val="0"/>
              </w:numPr>
              <w:spacing w:line="360" w:lineRule="auto"/>
              <w:ind w:leftChars="0"/>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（2）方案内容完整，但要点不突出，符合项目实际需求，得</w:t>
            </w:r>
            <w:r>
              <w:rPr>
                <w:rFonts w:hint="eastAsia" w:eastAsia="宋体" w:cs="宋体"/>
                <w:color w:val="auto"/>
                <w:kern w:val="2"/>
                <w:sz w:val="24"/>
                <w:szCs w:val="20"/>
                <w:lang w:val="en-US" w:eastAsia="zh-CN" w:bidi="ar-SA"/>
              </w:rPr>
              <w:t>4</w:t>
            </w:r>
            <w:r>
              <w:rPr>
                <w:rFonts w:hint="eastAsia" w:ascii="宋体" w:hAnsi="宋体" w:eastAsia="宋体" w:cs="宋体"/>
                <w:color w:val="auto"/>
                <w:kern w:val="2"/>
                <w:sz w:val="24"/>
                <w:szCs w:val="20"/>
                <w:lang w:val="en-US" w:eastAsia="zh-CN" w:bidi="ar-SA"/>
              </w:rPr>
              <w:t>分；</w:t>
            </w:r>
          </w:p>
          <w:p w14:paraId="1DCC5B55">
            <w:pPr>
              <w:pStyle w:val="31"/>
              <w:numPr>
                <w:ilvl w:val="0"/>
                <w:numId w:val="0"/>
              </w:numPr>
              <w:spacing w:line="360" w:lineRule="auto"/>
              <w:ind w:leftChars="0"/>
              <w:rPr>
                <w:rFonts w:hint="default" w:ascii="宋体" w:hAnsi="宋体" w:eastAsia="宋体" w:cs="宋体"/>
                <w:color w:val="auto"/>
                <w:kern w:val="2"/>
                <w:sz w:val="24"/>
                <w:szCs w:val="20"/>
                <w:lang w:val="en-US" w:eastAsia="zh-CN" w:bidi="ar-SA"/>
              </w:rPr>
            </w:pPr>
            <w:r>
              <w:rPr>
                <w:rFonts w:hint="eastAsia" w:eastAsia="宋体" w:cs="宋体"/>
                <w:color w:val="auto"/>
                <w:kern w:val="2"/>
                <w:sz w:val="24"/>
                <w:szCs w:val="20"/>
                <w:lang w:val="en-US" w:eastAsia="zh-CN" w:bidi="ar-SA"/>
              </w:rPr>
              <w:t>（3）方案内容不完整但逻辑清晰，要点突出，</w:t>
            </w:r>
            <w:r>
              <w:rPr>
                <w:rFonts w:hint="eastAsia" w:ascii="宋体" w:hAnsi="宋体" w:eastAsia="宋体" w:cs="宋体"/>
                <w:color w:val="auto"/>
                <w:kern w:val="2"/>
                <w:sz w:val="24"/>
                <w:szCs w:val="20"/>
                <w:lang w:val="en-US" w:eastAsia="zh-CN" w:bidi="ar-SA"/>
              </w:rPr>
              <w:t>得</w:t>
            </w:r>
            <w:r>
              <w:rPr>
                <w:rFonts w:hint="eastAsia" w:eastAsia="宋体" w:cs="宋体"/>
                <w:color w:val="auto"/>
                <w:kern w:val="2"/>
                <w:sz w:val="24"/>
                <w:szCs w:val="20"/>
                <w:lang w:val="en-US" w:eastAsia="zh-CN" w:bidi="ar-SA"/>
              </w:rPr>
              <w:t>3</w:t>
            </w:r>
            <w:r>
              <w:rPr>
                <w:rFonts w:hint="eastAsia" w:ascii="宋体" w:hAnsi="宋体" w:eastAsia="宋体" w:cs="宋体"/>
                <w:color w:val="auto"/>
                <w:kern w:val="2"/>
                <w:sz w:val="24"/>
                <w:szCs w:val="20"/>
                <w:lang w:val="en-US" w:eastAsia="zh-CN" w:bidi="ar-SA"/>
              </w:rPr>
              <w:t>分；</w:t>
            </w:r>
          </w:p>
          <w:p w14:paraId="16FA0825">
            <w:pPr>
              <w:pStyle w:val="31"/>
              <w:numPr>
                <w:ilvl w:val="0"/>
                <w:numId w:val="0"/>
              </w:numPr>
              <w:spacing w:line="360" w:lineRule="auto"/>
              <w:ind w:leftChars="0"/>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w:t>
            </w:r>
            <w:r>
              <w:rPr>
                <w:rFonts w:hint="eastAsia" w:eastAsia="宋体" w:cs="宋体"/>
                <w:color w:val="auto"/>
                <w:kern w:val="2"/>
                <w:sz w:val="24"/>
                <w:szCs w:val="20"/>
                <w:lang w:val="en-US" w:eastAsia="zh-CN" w:bidi="ar-SA"/>
              </w:rPr>
              <w:t>4</w:t>
            </w:r>
            <w:r>
              <w:rPr>
                <w:rFonts w:hint="eastAsia" w:ascii="宋体" w:hAnsi="宋体" w:eastAsia="宋体" w:cs="宋体"/>
                <w:color w:val="auto"/>
                <w:kern w:val="2"/>
                <w:sz w:val="24"/>
                <w:szCs w:val="20"/>
                <w:lang w:val="en-US" w:eastAsia="zh-CN" w:bidi="ar-SA"/>
              </w:rPr>
              <w:t>）方案内容</w:t>
            </w:r>
            <w:r>
              <w:rPr>
                <w:rFonts w:hint="eastAsia" w:eastAsia="宋体" w:cs="宋体"/>
                <w:color w:val="auto"/>
                <w:kern w:val="2"/>
                <w:sz w:val="24"/>
                <w:szCs w:val="20"/>
                <w:lang w:val="en-US" w:eastAsia="zh-CN" w:bidi="ar-SA"/>
              </w:rPr>
              <w:t>不完整且</w:t>
            </w:r>
            <w:r>
              <w:rPr>
                <w:rFonts w:hint="eastAsia" w:ascii="宋体" w:hAnsi="宋体" w:eastAsia="宋体" w:cs="宋体"/>
                <w:color w:val="auto"/>
                <w:kern w:val="2"/>
                <w:sz w:val="24"/>
                <w:szCs w:val="20"/>
                <w:lang w:val="en-US" w:eastAsia="zh-CN" w:bidi="ar-SA"/>
              </w:rPr>
              <w:t>逻辑混乱，</w:t>
            </w:r>
            <w:r>
              <w:rPr>
                <w:rFonts w:hint="eastAsia" w:eastAsia="宋体" w:cs="宋体"/>
                <w:color w:val="auto"/>
                <w:kern w:val="2"/>
                <w:sz w:val="24"/>
                <w:szCs w:val="20"/>
                <w:lang w:val="en-US" w:eastAsia="zh-CN" w:bidi="ar-SA"/>
              </w:rPr>
              <w:t>但未存在</w:t>
            </w:r>
            <w:r>
              <w:rPr>
                <w:rFonts w:hint="eastAsia" w:ascii="宋体" w:hAnsi="宋体" w:eastAsia="宋体" w:cs="宋体"/>
                <w:color w:val="auto"/>
                <w:kern w:val="2"/>
                <w:sz w:val="24"/>
                <w:szCs w:val="20"/>
                <w:lang w:val="en-US" w:eastAsia="zh-CN" w:bidi="ar-SA"/>
              </w:rPr>
              <w:t>冒用、套用其他项目的情况，得</w:t>
            </w:r>
            <w:r>
              <w:rPr>
                <w:rFonts w:hint="eastAsia" w:eastAsia="宋体" w:cs="宋体"/>
                <w:color w:val="auto"/>
                <w:kern w:val="2"/>
                <w:sz w:val="24"/>
                <w:szCs w:val="20"/>
                <w:lang w:val="en-US" w:eastAsia="zh-CN" w:bidi="ar-SA"/>
              </w:rPr>
              <w:t>2</w:t>
            </w:r>
            <w:r>
              <w:rPr>
                <w:rFonts w:hint="eastAsia" w:ascii="宋体" w:hAnsi="宋体" w:eastAsia="宋体" w:cs="宋体"/>
                <w:color w:val="auto"/>
                <w:kern w:val="2"/>
                <w:sz w:val="24"/>
                <w:szCs w:val="20"/>
                <w:lang w:val="en-US" w:eastAsia="zh-CN" w:bidi="ar-SA"/>
              </w:rPr>
              <w:t>分；</w:t>
            </w:r>
          </w:p>
          <w:p w14:paraId="77052C7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（5）方案内容</w:t>
            </w:r>
            <w:r>
              <w:rPr>
                <w:rFonts w:hint="eastAsia" w:eastAsia="宋体" w:cs="宋体"/>
                <w:color w:val="auto"/>
                <w:kern w:val="2"/>
                <w:sz w:val="24"/>
                <w:szCs w:val="20"/>
                <w:lang w:val="en-US" w:eastAsia="zh-CN" w:bidi="ar-SA"/>
              </w:rPr>
              <w:t>不完整、</w:t>
            </w:r>
            <w:r>
              <w:rPr>
                <w:rFonts w:hint="eastAsia" w:ascii="宋体" w:hAnsi="宋体" w:eastAsia="宋体" w:cs="宋体"/>
                <w:color w:val="auto"/>
                <w:kern w:val="2"/>
                <w:sz w:val="24"/>
                <w:szCs w:val="20"/>
                <w:lang w:val="en-US" w:eastAsia="zh-CN" w:bidi="ar-SA"/>
              </w:rPr>
              <w:t>逻辑混乱，</w:t>
            </w:r>
            <w:r>
              <w:rPr>
                <w:rFonts w:hint="eastAsia" w:eastAsia="宋体" w:cs="宋体"/>
                <w:color w:val="auto"/>
                <w:kern w:val="2"/>
                <w:sz w:val="24"/>
                <w:szCs w:val="20"/>
                <w:lang w:val="en-US" w:eastAsia="zh-CN" w:bidi="ar-SA"/>
              </w:rPr>
              <w:t>存在</w:t>
            </w:r>
            <w:r>
              <w:rPr>
                <w:rFonts w:hint="eastAsia" w:ascii="宋体" w:hAnsi="宋体" w:eastAsia="宋体" w:cs="宋体"/>
                <w:color w:val="auto"/>
                <w:kern w:val="2"/>
                <w:sz w:val="24"/>
                <w:szCs w:val="20"/>
                <w:lang w:val="en-US" w:eastAsia="zh-CN" w:bidi="ar-SA"/>
              </w:rPr>
              <w:t>冒用、套用其他项目的情况，得</w:t>
            </w:r>
            <w:r>
              <w:rPr>
                <w:rFonts w:hint="eastAsia" w:eastAsia="宋体" w:cs="宋体"/>
                <w:color w:val="auto"/>
                <w:kern w:val="2"/>
                <w:sz w:val="24"/>
                <w:szCs w:val="20"/>
                <w:lang w:val="en-US" w:eastAsia="zh-CN" w:bidi="ar-SA"/>
              </w:rPr>
              <w:t>1</w:t>
            </w:r>
            <w:r>
              <w:rPr>
                <w:rFonts w:hint="eastAsia" w:ascii="宋体" w:hAnsi="宋体" w:eastAsia="宋体" w:cs="宋体"/>
                <w:color w:val="auto"/>
                <w:kern w:val="2"/>
                <w:sz w:val="24"/>
                <w:szCs w:val="20"/>
                <w:lang w:val="en-US" w:eastAsia="zh-CN" w:bidi="ar-SA"/>
              </w:rPr>
              <w:t>分；</w:t>
            </w:r>
          </w:p>
          <w:p w14:paraId="2ADE285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（6）未提供或完全冒用、套用其他项目的情况，不得分。</w:t>
            </w:r>
          </w:p>
        </w:tc>
        <w:tc>
          <w:tcPr>
            <w:tcW w:w="932" w:type="pct"/>
            <w:tcBorders>
              <w:top w:val="single" w:color="auto" w:sz="4" w:space="0"/>
              <w:left w:val="single" w:color="auto" w:sz="4" w:space="0"/>
              <w:bottom w:val="single" w:color="auto" w:sz="4" w:space="0"/>
              <w:right w:val="single" w:color="auto" w:sz="4" w:space="0"/>
            </w:tcBorders>
            <w:vAlign w:val="center"/>
          </w:tcPr>
          <w:p w14:paraId="428682A9">
            <w:pPr>
              <w:spacing w:line="360" w:lineRule="auto"/>
              <w:jc w:val="center"/>
              <w:rPr>
                <w:rFonts w:ascii="宋体" w:hAnsi="宋体" w:eastAsia="宋体" w:cs="宋体"/>
                <w:b/>
                <w:bCs/>
                <w:color w:val="auto"/>
                <w:sz w:val="24"/>
              </w:rPr>
            </w:pPr>
            <w:r>
              <w:rPr>
                <w:rFonts w:hint="eastAsia" w:ascii="宋体" w:hAnsi="宋体" w:eastAsia="宋体" w:cs="宋体"/>
                <w:b/>
                <w:bCs/>
                <w:color w:val="auto"/>
                <w:kern w:val="2"/>
                <w:sz w:val="24"/>
                <w:szCs w:val="20"/>
                <w:lang w:val="en-US" w:eastAsia="en-US" w:bidi="ar-SA"/>
              </w:rPr>
              <w:t>0-</w:t>
            </w:r>
            <w:r>
              <w:rPr>
                <w:rFonts w:hint="eastAsia" w:ascii="宋体" w:hAnsi="宋体" w:eastAsia="宋体" w:cs="宋体"/>
                <w:b/>
                <w:bCs/>
                <w:color w:val="auto"/>
                <w:kern w:val="2"/>
                <w:sz w:val="24"/>
                <w:szCs w:val="20"/>
                <w:lang w:val="en-US" w:eastAsia="zh-CN" w:bidi="ar-SA"/>
              </w:rPr>
              <w:t>50</w:t>
            </w:r>
            <w:r>
              <w:rPr>
                <w:rFonts w:hint="eastAsia" w:ascii="宋体" w:hAnsi="宋体" w:eastAsia="宋体" w:cs="宋体"/>
                <w:b/>
                <w:bCs/>
                <w:color w:val="auto"/>
                <w:kern w:val="2"/>
                <w:sz w:val="24"/>
                <w:szCs w:val="20"/>
                <w:lang w:val="en-US" w:eastAsia="en-US" w:bidi="ar-SA"/>
              </w:rPr>
              <w:t>分</w:t>
            </w:r>
          </w:p>
        </w:tc>
      </w:tr>
      <w:tr w14:paraId="3D251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00" w:type="pct"/>
            <w:vMerge w:val="continue"/>
            <w:tcBorders>
              <w:left w:val="single" w:color="auto" w:sz="4" w:space="0"/>
              <w:right w:val="single" w:color="auto" w:sz="4" w:space="0"/>
            </w:tcBorders>
            <w:vAlign w:val="center"/>
          </w:tcPr>
          <w:p w14:paraId="34F37912">
            <w:pPr>
              <w:spacing w:line="360" w:lineRule="auto"/>
              <w:ind w:firstLine="435"/>
              <w:jc w:val="center"/>
              <w:rPr>
                <w:rFonts w:ascii="宋体" w:hAnsi="宋体" w:eastAsia="宋体" w:cs="宋体"/>
                <w:b/>
                <w:bCs/>
                <w:color w:val="auto"/>
                <w:sz w:val="24"/>
              </w:rPr>
            </w:pPr>
          </w:p>
        </w:tc>
        <w:tc>
          <w:tcPr>
            <w:tcW w:w="882" w:type="pct"/>
            <w:tcBorders>
              <w:top w:val="single" w:color="auto" w:sz="4" w:space="0"/>
              <w:left w:val="single" w:color="auto" w:sz="4" w:space="0"/>
              <w:bottom w:val="single" w:color="auto" w:sz="4" w:space="0"/>
              <w:right w:val="single" w:color="auto" w:sz="4" w:space="0"/>
            </w:tcBorders>
            <w:vAlign w:val="center"/>
          </w:tcPr>
          <w:p w14:paraId="2E33A90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kern w:val="2"/>
                <w:sz w:val="24"/>
                <w:szCs w:val="20"/>
                <w:lang w:val="zh-CN" w:eastAsia="zh-CN" w:bidi="ar-SA"/>
              </w:rPr>
            </w:pPr>
            <w:r>
              <w:rPr>
                <w:rFonts w:hint="eastAsia" w:ascii="宋体" w:hAnsi="宋体" w:eastAsia="宋体" w:cs="宋体"/>
                <w:color w:val="auto"/>
                <w:kern w:val="2"/>
                <w:sz w:val="24"/>
                <w:szCs w:val="20"/>
                <w:lang w:val="zh-CN" w:eastAsia="zh-CN" w:bidi="ar-SA"/>
              </w:rPr>
              <w:t>业绩</w:t>
            </w:r>
          </w:p>
          <w:p w14:paraId="5999751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zh-CN" w:eastAsia="zh-CN" w:bidi="ar-SA"/>
              </w:rPr>
              <w:t>（</w:t>
            </w:r>
            <w:r>
              <w:rPr>
                <w:rFonts w:hint="eastAsia" w:ascii="宋体" w:hAnsi="宋体" w:eastAsia="宋体" w:cs="宋体"/>
                <w:color w:val="auto"/>
                <w:kern w:val="2"/>
                <w:sz w:val="24"/>
                <w:szCs w:val="20"/>
                <w:lang w:val="en-US" w:eastAsia="zh-CN" w:bidi="ar-SA"/>
              </w:rPr>
              <w:t>12分</w:t>
            </w:r>
            <w:r>
              <w:rPr>
                <w:rFonts w:hint="eastAsia" w:ascii="宋体" w:hAnsi="宋体" w:eastAsia="宋体" w:cs="宋体"/>
                <w:color w:val="auto"/>
                <w:kern w:val="2"/>
                <w:sz w:val="24"/>
                <w:szCs w:val="20"/>
                <w:lang w:val="zh-CN" w:eastAsia="zh-CN" w:bidi="ar-SA"/>
              </w:rPr>
              <w:t>）</w:t>
            </w:r>
          </w:p>
        </w:tc>
        <w:tc>
          <w:tcPr>
            <w:tcW w:w="2384" w:type="pct"/>
            <w:tcBorders>
              <w:top w:val="single" w:color="auto" w:sz="4" w:space="0"/>
              <w:left w:val="single" w:color="auto" w:sz="4" w:space="0"/>
              <w:bottom w:val="single" w:color="auto" w:sz="4" w:space="0"/>
              <w:right w:val="single" w:color="auto" w:sz="4" w:space="0"/>
            </w:tcBorders>
            <w:vAlign w:val="center"/>
          </w:tcPr>
          <w:p w14:paraId="768673E7">
            <w:pPr>
              <w:spacing w:line="360" w:lineRule="auto"/>
              <w:jc w:val="left"/>
              <w:rPr>
                <w:rFonts w:hint="default" w:ascii="宋体" w:hAnsi="宋体" w:eastAsia="宋体" w:cs="宋体"/>
                <w:sz w:val="24"/>
                <w:lang w:val="en-US" w:eastAsia="zh-CN"/>
              </w:rPr>
            </w:pPr>
            <w:r>
              <w:rPr>
                <w:rFonts w:hint="eastAsia" w:ascii="宋体" w:hAnsi="宋体" w:eastAsia="宋体" w:cs="宋体"/>
                <w:sz w:val="24"/>
                <w:lang w:val="en-US" w:eastAsia="zh-CN"/>
              </w:rPr>
              <w:t>1、企业业绩</w:t>
            </w:r>
          </w:p>
          <w:p w14:paraId="041E76B1">
            <w:pPr>
              <w:spacing w:line="360" w:lineRule="auto"/>
              <w:jc w:val="left"/>
              <w:rPr>
                <w:rFonts w:hint="eastAsia" w:ascii="宋体" w:hAnsi="宋体" w:eastAsia="宋体" w:cs="宋体"/>
                <w:sz w:val="24"/>
              </w:rPr>
            </w:pPr>
            <w:r>
              <w:rPr>
                <w:rFonts w:hint="eastAsia" w:ascii="宋体" w:hAnsi="宋体" w:eastAsia="宋体" w:cs="宋体"/>
                <w:sz w:val="24"/>
              </w:rPr>
              <w:t>自202</w:t>
            </w:r>
            <w:r>
              <w:rPr>
                <w:rFonts w:hint="eastAsia" w:ascii="宋体" w:hAnsi="宋体" w:eastAsia="宋体" w:cs="宋体"/>
                <w:sz w:val="24"/>
                <w:lang w:val="en-US" w:eastAsia="zh-CN"/>
              </w:rPr>
              <w:t>3</w:t>
            </w:r>
            <w:r>
              <w:rPr>
                <w:rFonts w:hint="eastAsia" w:ascii="宋体" w:hAnsi="宋体" w:eastAsia="宋体" w:cs="宋体"/>
                <w:sz w:val="24"/>
              </w:rPr>
              <w:t>年1月1日</w:t>
            </w:r>
            <w:r>
              <w:rPr>
                <w:rFonts w:hint="eastAsia" w:ascii="宋体" w:hAnsi="宋体" w:eastAsia="宋体" w:cs="宋体"/>
                <w:color w:val="000000"/>
                <w:kern w:val="0"/>
                <w:sz w:val="24"/>
                <w:szCs w:val="24"/>
                <w:lang w:val="en-US" w:eastAsia="zh-CN" w:bidi="ar"/>
              </w:rPr>
              <w:t>（含）</w:t>
            </w:r>
            <w:r>
              <w:rPr>
                <w:rFonts w:hint="eastAsia" w:ascii="宋体" w:hAnsi="宋体" w:eastAsia="宋体" w:cs="宋体"/>
                <w:sz w:val="24"/>
              </w:rPr>
              <w:t>至今（以合同签订时间为准）,每具有一个新建、扩建工业废水集中处理</w:t>
            </w:r>
            <w:r>
              <w:rPr>
                <w:rFonts w:hint="eastAsia" w:ascii="宋体" w:hAnsi="宋体" w:eastAsia="宋体" w:cs="宋体"/>
                <w:sz w:val="24"/>
                <w:lang w:val="en-US" w:eastAsia="zh-CN"/>
              </w:rPr>
              <w:t>类</w:t>
            </w:r>
            <w:r>
              <w:rPr>
                <w:rFonts w:hint="eastAsia" w:ascii="宋体" w:hAnsi="宋体" w:eastAsia="宋体" w:cs="宋体"/>
                <w:sz w:val="24"/>
              </w:rPr>
              <w:t>项目</w:t>
            </w:r>
            <w:r>
              <w:rPr>
                <w:rFonts w:hint="eastAsia" w:ascii="宋体" w:hAnsi="宋体" w:eastAsia="宋体" w:cs="宋体"/>
                <w:sz w:val="24"/>
                <w:lang w:eastAsia="zh-CN"/>
              </w:rPr>
              <w:t>环评或排污口论证</w:t>
            </w:r>
            <w:r>
              <w:rPr>
                <w:rFonts w:hint="eastAsia" w:ascii="宋体" w:hAnsi="宋体" w:eastAsia="宋体" w:cs="宋体"/>
                <w:sz w:val="24"/>
              </w:rPr>
              <w:t>业绩得</w:t>
            </w:r>
            <w:r>
              <w:rPr>
                <w:rFonts w:hint="eastAsia" w:ascii="宋体" w:hAnsi="宋体" w:eastAsia="宋体" w:cs="宋体"/>
                <w:sz w:val="24"/>
                <w:lang w:val="en-US" w:eastAsia="zh-CN"/>
              </w:rPr>
              <w:t>3</w:t>
            </w:r>
            <w:r>
              <w:rPr>
                <w:rFonts w:hint="eastAsia" w:ascii="宋体" w:hAnsi="宋体" w:eastAsia="宋体" w:cs="宋体"/>
                <w:sz w:val="24"/>
              </w:rPr>
              <w:t>分,满分</w:t>
            </w:r>
            <w:r>
              <w:rPr>
                <w:rFonts w:hint="eastAsia" w:ascii="宋体" w:hAnsi="宋体" w:eastAsia="宋体" w:cs="宋体"/>
                <w:sz w:val="24"/>
                <w:lang w:val="en-US" w:eastAsia="zh-CN"/>
              </w:rPr>
              <w:t>9</w:t>
            </w:r>
            <w:r>
              <w:rPr>
                <w:rFonts w:hint="eastAsia" w:ascii="宋体" w:hAnsi="宋体" w:eastAsia="宋体" w:cs="宋体"/>
                <w:sz w:val="24"/>
              </w:rPr>
              <w:t>分</w:t>
            </w:r>
            <w:r>
              <w:rPr>
                <w:rFonts w:hint="eastAsia" w:ascii="宋体" w:hAnsi="宋体" w:eastAsia="宋体" w:cs="宋体"/>
                <w:sz w:val="24"/>
                <w:lang w:eastAsia="zh-CN"/>
              </w:rPr>
              <w:t>。</w:t>
            </w:r>
            <w:r>
              <w:rPr>
                <w:rFonts w:hint="eastAsia" w:ascii="宋体" w:hAnsi="宋体" w:eastAsia="宋体" w:cs="宋体"/>
                <w:sz w:val="24"/>
              </w:rPr>
              <w:t xml:space="preserve"> </w:t>
            </w:r>
          </w:p>
          <w:p w14:paraId="4B84B091">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注：</w:t>
            </w:r>
          </w:p>
          <w:p w14:paraId="382320FF">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①响应文件中须提供合同扫描件或复印件或影印件，以合同签订时间为准；</w:t>
            </w:r>
          </w:p>
          <w:p w14:paraId="207AB5CC">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②如合同不能体现相关内容的，需同时</w:t>
            </w:r>
            <w:r>
              <w:rPr>
                <w:rFonts w:hint="eastAsia" w:ascii="宋体" w:hAnsi="宋体" w:eastAsia="宋体" w:cs="宋体"/>
                <w:sz w:val="24"/>
                <w:highlight w:val="none"/>
                <w:lang w:val="en-US" w:eastAsia="zh-CN"/>
              </w:rPr>
              <w:t>提供相关证明材料</w:t>
            </w:r>
            <w:r>
              <w:rPr>
                <w:rFonts w:hint="eastAsia" w:ascii="宋体" w:hAnsi="宋体" w:eastAsia="宋体" w:cs="宋体"/>
                <w:sz w:val="24"/>
                <w:lang w:val="en-US" w:eastAsia="zh-CN"/>
              </w:rPr>
              <w:t>；</w:t>
            </w:r>
          </w:p>
          <w:p w14:paraId="1B1DCD4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③已完成及正在履约的合同均予以认可。</w:t>
            </w:r>
          </w:p>
          <w:p w14:paraId="5B622481">
            <w:pPr>
              <w:spacing w:line="360" w:lineRule="auto"/>
              <w:jc w:val="left"/>
              <w:rPr>
                <w:rFonts w:hint="default"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kern w:val="2"/>
                <w:sz w:val="24"/>
                <w:szCs w:val="24"/>
                <w:vertAlign w:val="baseline"/>
                <w:lang w:val="en-US" w:eastAsia="zh-CN" w:bidi="ar-SA"/>
              </w:rPr>
              <w:t>编制主持人业绩</w:t>
            </w:r>
          </w:p>
          <w:p w14:paraId="659754A2">
            <w:pPr>
              <w:spacing w:line="360" w:lineRule="auto"/>
              <w:jc w:val="left"/>
              <w:rPr>
                <w:rFonts w:hint="eastAsia" w:ascii="宋体" w:hAnsi="宋体" w:eastAsia="宋体" w:cs="宋体"/>
                <w:sz w:val="24"/>
              </w:rPr>
            </w:pPr>
            <w:r>
              <w:rPr>
                <w:rFonts w:hint="eastAsia" w:ascii="宋体" w:hAnsi="宋体" w:eastAsia="宋体" w:cs="宋体"/>
                <w:sz w:val="24"/>
              </w:rPr>
              <w:t>自202</w:t>
            </w:r>
            <w:r>
              <w:rPr>
                <w:rFonts w:hint="eastAsia" w:ascii="宋体" w:hAnsi="宋体" w:eastAsia="宋体" w:cs="宋体"/>
                <w:sz w:val="24"/>
                <w:lang w:val="en-US" w:eastAsia="zh-CN"/>
              </w:rPr>
              <w:t>3</w:t>
            </w:r>
            <w:r>
              <w:rPr>
                <w:rFonts w:hint="eastAsia" w:ascii="宋体" w:hAnsi="宋体" w:eastAsia="宋体" w:cs="宋体"/>
                <w:sz w:val="24"/>
              </w:rPr>
              <w:t>年1月1日</w:t>
            </w:r>
            <w:r>
              <w:rPr>
                <w:rFonts w:hint="eastAsia" w:ascii="宋体" w:hAnsi="宋体" w:eastAsia="宋体" w:cs="宋体"/>
                <w:color w:val="000000"/>
                <w:kern w:val="0"/>
                <w:sz w:val="24"/>
                <w:szCs w:val="24"/>
                <w:lang w:val="en-US" w:eastAsia="zh-CN" w:bidi="ar"/>
              </w:rPr>
              <w:t>（含）</w:t>
            </w:r>
            <w:r>
              <w:rPr>
                <w:rFonts w:hint="eastAsia" w:ascii="宋体" w:hAnsi="宋体" w:eastAsia="宋体" w:cs="宋体"/>
                <w:sz w:val="24"/>
              </w:rPr>
              <w:t>至今（以合同签订时间为准）,</w:t>
            </w:r>
            <w:r>
              <w:rPr>
                <w:rFonts w:hint="eastAsia" w:ascii="宋体" w:hAnsi="宋体" w:eastAsia="宋体" w:cs="宋体"/>
                <w:kern w:val="2"/>
                <w:sz w:val="24"/>
                <w:szCs w:val="24"/>
                <w:vertAlign w:val="baseline"/>
                <w:lang w:val="en-US" w:eastAsia="zh-CN" w:bidi="ar-SA"/>
              </w:rPr>
              <w:t>编制主持人</w:t>
            </w:r>
            <w:r>
              <w:rPr>
                <w:rFonts w:hint="eastAsia" w:ascii="宋体" w:hAnsi="宋体" w:eastAsia="宋体" w:cs="宋体"/>
                <w:sz w:val="24"/>
                <w:lang w:val="en-US" w:eastAsia="zh-CN"/>
              </w:rPr>
              <w:t>（或为项目负责人）主持编制</w:t>
            </w:r>
            <w:r>
              <w:rPr>
                <w:rFonts w:hint="eastAsia" w:ascii="宋体" w:hAnsi="宋体" w:eastAsia="宋体" w:cs="宋体"/>
                <w:sz w:val="24"/>
              </w:rPr>
              <w:t>新建、扩建工业废水集中处理</w:t>
            </w:r>
            <w:r>
              <w:rPr>
                <w:rFonts w:hint="eastAsia" w:ascii="宋体" w:hAnsi="宋体" w:eastAsia="宋体" w:cs="宋体"/>
                <w:sz w:val="24"/>
                <w:lang w:val="en-US" w:eastAsia="zh-CN"/>
              </w:rPr>
              <w:t>类</w:t>
            </w:r>
            <w:r>
              <w:rPr>
                <w:rFonts w:hint="eastAsia" w:ascii="宋体" w:hAnsi="宋体" w:eastAsia="宋体" w:cs="宋体"/>
                <w:sz w:val="24"/>
              </w:rPr>
              <w:t>项目</w:t>
            </w:r>
            <w:r>
              <w:rPr>
                <w:rFonts w:hint="eastAsia" w:ascii="宋体" w:hAnsi="宋体" w:eastAsia="宋体" w:cs="宋体"/>
                <w:sz w:val="24"/>
                <w:lang w:eastAsia="zh-CN"/>
              </w:rPr>
              <w:t>环评或排污口论证</w:t>
            </w:r>
            <w:r>
              <w:rPr>
                <w:rFonts w:hint="eastAsia" w:ascii="宋体" w:hAnsi="宋体" w:eastAsia="宋体" w:cs="宋体"/>
                <w:sz w:val="24"/>
              </w:rPr>
              <w:t>业绩</w:t>
            </w:r>
            <w:r>
              <w:rPr>
                <w:rFonts w:hint="eastAsia" w:ascii="宋体" w:hAnsi="宋体" w:eastAsia="宋体" w:cs="宋体"/>
                <w:sz w:val="24"/>
                <w:lang w:val="en-US" w:eastAsia="zh-CN"/>
              </w:rPr>
              <w:t>每提供一个</w:t>
            </w:r>
            <w:r>
              <w:rPr>
                <w:rFonts w:hint="eastAsia" w:ascii="宋体" w:hAnsi="宋体" w:eastAsia="宋体" w:cs="宋体"/>
                <w:sz w:val="24"/>
              </w:rPr>
              <w:t>得</w:t>
            </w:r>
            <w:r>
              <w:rPr>
                <w:rFonts w:hint="eastAsia" w:ascii="宋体" w:hAnsi="宋体" w:eastAsia="宋体" w:cs="宋体"/>
                <w:sz w:val="24"/>
                <w:lang w:val="en-US" w:eastAsia="zh-CN"/>
              </w:rPr>
              <w:t>3</w:t>
            </w:r>
            <w:r>
              <w:rPr>
                <w:rFonts w:hint="eastAsia" w:ascii="宋体" w:hAnsi="宋体" w:eastAsia="宋体" w:cs="宋体"/>
                <w:sz w:val="24"/>
              </w:rPr>
              <w:t>分,满分</w:t>
            </w:r>
            <w:r>
              <w:rPr>
                <w:rFonts w:hint="eastAsia" w:ascii="宋体" w:hAnsi="宋体" w:eastAsia="宋体" w:cs="宋体"/>
                <w:sz w:val="24"/>
                <w:lang w:val="en-US" w:eastAsia="zh-CN"/>
              </w:rPr>
              <w:t>3</w:t>
            </w:r>
            <w:r>
              <w:rPr>
                <w:rFonts w:hint="eastAsia" w:ascii="宋体" w:hAnsi="宋体" w:eastAsia="宋体" w:cs="宋体"/>
                <w:sz w:val="24"/>
              </w:rPr>
              <w:t>分</w:t>
            </w:r>
            <w:r>
              <w:rPr>
                <w:rFonts w:hint="eastAsia" w:ascii="宋体" w:hAnsi="宋体" w:eastAsia="宋体" w:cs="宋体"/>
                <w:sz w:val="24"/>
                <w:lang w:eastAsia="zh-CN"/>
              </w:rPr>
              <w:t>。</w:t>
            </w:r>
            <w:r>
              <w:rPr>
                <w:rFonts w:hint="eastAsia" w:ascii="宋体" w:hAnsi="宋体" w:eastAsia="宋体" w:cs="宋体"/>
                <w:sz w:val="24"/>
              </w:rPr>
              <w:t xml:space="preserve"> </w:t>
            </w:r>
          </w:p>
          <w:p w14:paraId="70DA98BE">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注：</w:t>
            </w:r>
          </w:p>
          <w:p w14:paraId="728F04AE">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①响应文件中须提供合同扫描件或复印件或影印件，以合同签订时间为准；</w:t>
            </w:r>
          </w:p>
          <w:p w14:paraId="60092E89">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②如合同不能体现人员岗位职责等相关内容的，需同时提供相关证明材料（供应商或合同乙方提供的聘用证书等证明材料不予认可）；</w:t>
            </w:r>
          </w:p>
          <w:p w14:paraId="6F247B1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③人员业绩与供应商业绩可为同一个项目业绩，已完成及正在履约的合同均予以认可。</w:t>
            </w:r>
          </w:p>
        </w:tc>
        <w:tc>
          <w:tcPr>
            <w:tcW w:w="932" w:type="pct"/>
            <w:tcBorders>
              <w:top w:val="single" w:color="auto" w:sz="4" w:space="0"/>
              <w:left w:val="single" w:color="auto" w:sz="4" w:space="0"/>
              <w:bottom w:val="single" w:color="auto" w:sz="4" w:space="0"/>
              <w:right w:val="single" w:color="auto" w:sz="4" w:space="0"/>
            </w:tcBorders>
            <w:vAlign w:val="center"/>
          </w:tcPr>
          <w:p w14:paraId="3F910B22">
            <w:pPr>
              <w:spacing w:line="360" w:lineRule="auto"/>
              <w:jc w:val="center"/>
              <w:rPr>
                <w:rFonts w:ascii="宋体" w:hAnsi="宋体" w:eastAsia="宋体" w:cs="宋体"/>
                <w:b/>
                <w:bCs/>
                <w:color w:val="auto"/>
                <w:sz w:val="24"/>
              </w:rPr>
            </w:pPr>
            <w:r>
              <w:rPr>
                <w:rFonts w:hint="eastAsia" w:ascii="宋体" w:hAnsi="宋体" w:eastAsia="宋体" w:cs="宋体"/>
                <w:b/>
                <w:bCs/>
                <w:color w:val="auto"/>
                <w:kern w:val="2"/>
                <w:sz w:val="24"/>
                <w:szCs w:val="20"/>
                <w:lang w:val="en-US" w:eastAsia="zh-CN" w:bidi="ar-SA"/>
              </w:rPr>
              <w:t>0-12分</w:t>
            </w:r>
          </w:p>
        </w:tc>
      </w:tr>
      <w:tr w14:paraId="4A28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800" w:type="pct"/>
            <w:vMerge w:val="continue"/>
            <w:tcBorders>
              <w:left w:val="single" w:color="auto" w:sz="4" w:space="0"/>
              <w:right w:val="single" w:color="auto" w:sz="4" w:space="0"/>
            </w:tcBorders>
            <w:vAlign w:val="center"/>
          </w:tcPr>
          <w:p w14:paraId="03958B31">
            <w:pPr>
              <w:spacing w:line="360" w:lineRule="auto"/>
              <w:ind w:firstLine="435"/>
              <w:jc w:val="center"/>
              <w:rPr>
                <w:rFonts w:ascii="宋体" w:hAnsi="宋体" w:eastAsia="宋体" w:cs="宋体"/>
                <w:b/>
                <w:bCs/>
                <w:color w:val="auto"/>
                <w:sz w:val="24"/>
              </w:rPr>
            </w:pPr>
          </w:p>
        </w:tc>
        <w:tc>
          <w:tcPr>
            <w:tcW w:w="882" w:type="pct"/>
            <w:tcBorders>
              <w:top w:val="single" w:color="auto" w:sz="4" w:space="0"/>
              <w:left w:val="single" w:color="auto" w:sz="4" w:space="0"/>
              <w:bottom w:val="single" w:color="auto" w:sz="4" w:space="0"/>
              <w:right w:val="single" w:color="auto" w:sz="4" w:space="0"/>
            </w:tcBorders>
            <w:vAlign w:val="center"/>
          </w:tcPr>
          <w:p w14:paraId="15A7E6F5">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人员配备</w:t>
            </w:r>
          </w:p>
          <w:p w14:paraId="5AB6F98B">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（15分）</w:t>
            </w:r>
          </w:p>
        </w:tc>
        <w:tc>
          <w:tcPr>
            <w:tcW w:w="2384" w:type="pct"/>
            <w:tcBorders>
              <w:top w:val="single" w:color="auto" w:sz="4" w:space="0"/>
              <w:left w:val="single" w:color="auto" w:sz="4" w:space="0"/>
              <w:bottom w:val="single" w:color="auto" w:sz="4" w:space="0"/>
              <w:right w:val="single" w:color="auto" w:sz="4" w:space="0"/>
            </w:tcBorders>
            <w:vAlign w:val="center"/>
          </w:tcPr>
          <w:p w14:paraId="3FB60430">
            <w:pPr>
              <w:spacing w:line="360" w:lineRule="auto"/>
              <w:jc w:val="left"/>
              <w:rPr>
                <w:rFonts w:hint="default"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1、</w:t>
            </w:r>
            <w:r>
              <w:rPr>
                <w:rFonts w:hint="eastAsia" w:ascii="宋体" w:hAnsi="宋体" w:eastAsia="宋体" w:cs="宋体"/>
                <w:kern w:val="2"/>
                <w:sz w:val="24"/>
                <w:szCs w:val="24"/>
                <w:vertAlign w:val="baseline"/>
                <w:lang w:val="en-US" w:eastAsia="zh-CN" w:bidi="ar-SA"/>
              </w:rPr>
              <w:t>编制主持人</w:t>
            </w:r>
          </w:p>
          <w:p w14:paraId="13F218DC">
            <w:pPr>
              <w:spacing w:line="360" w:lineRule="auto"/>
              <w:jc w:val="left"/>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除满足采购需求中“</w:t>
            </w:r>
            <w:r>
              <w:rPr>
                <w:rFonts w:hint="eastAsia" w:ascii="宋体" w:hAnsi="宋体" w:eastAsia="宋体" w:cs="宋体"/>
                <w:color w:val="000000"/>
                <w:kern w:val="0"/>
                <w:sz w:val="24"/>
                <w:szCs w:val="24"/>
                <w:lang w:val="en-US" w:eastAsia="zh-CN" w:bidi="ar"/>
              </w:rPr>
              <w:t>人员配备基础要求</w:t>
            </w:r>
            <w:r>
              <w:rPr>
                <w:rFonts w:hint="eastAsia" w:ascii="宋体" w:hAnsi="宋体" w:eastAsia="宋体" w:cs="宋体"/>
                <w:color w:val="auto"/>
                <w:kern w:val="2"/>
                <w:sz w:val="24"/>
                <w:szCs w:val="20"/>
                <w:lang w:val="en-US" w:eastAsia="zh-CN" w:bidi="ar-SA"/>
              </w:rPr>
              <w:t>”外，</w:t>
            </w:r>
            <w:r>
              <w:rPr>
                <w:rFonts w:hint="eastAsia" w:ascii="宋体" w:hAnsi="宋体" w:eastAsia="宋体" w:cs="宋体"/>
                <w:kern w:val="2"/>
                <w:sz w:val="24"/>
                <w:szCs w:val="24"/>
                <w:vertAlign w:val="baseline"/>
                <w:lang w:val="en-US" w:eastAsia="zh-CN" w:bidi="ar-SA"/>
              </w:rPr>
              <w:t>编制主持人</w:t>
            </w:r>
            <w:r>
              <w:rPr>
                <w:rFonts w:hint="eastAsia" w:ascii="宋体" w:hAnsi="宋体" w:eastAsia="宋体" w:cs="宋体"/>
                <w:color w:val="auto"/>
                <w:kern w:val="2"/>
                <w:sz w:val="24"/>
                <w:szCs w:val="20"/>
                <w:lang w:val="en-US" w:eastAsia="zh-CN" w:bidi="ar-SA"/>
              </w:rPr>
              <w:t>具有环保类高级及以上职称，得3分；</w:t>
            </w:r>
          </w:p>
          <w:p w14:paraId="58EB6DB8">
            <w:pPr>
              <w:spacing w:line="360" w:lineRule="auto"/>
              <w:jc w:val="left"/>
              <w:rPr>
                <w:rFonts w:hint="eastAsia" w:ascii="宋体" w:hAnsi="宋体" w:eastAsia="宋体" w:cs="宋体"/>
                <w:color w:val="auto"/>
                <w:kern w:val="2"/>
                <w:sz w:val="24"/>
                <w:szCs w:val="20"/>
                <w:lang w:val="en-US" w:eastAsia="zh-CN" w:bidi="ar-SA"/>
              </w:rPr>
            </w:pPr>
            <w:r>
              <w:rPr>
                <w:rFonts w:hint="eastAsia" w:ascii="宋体" w:hAnsi="宋体" w:eastAsia="宋体" w:cs="宋体"/>
                <w:kern w:val="2"/>
                <w:sz w:val="24"/>
                <w:szCs w:val="24"/>
                <w:vertAlign w:val="baseline"/>
                <w:lang w:val="en-US" w:eastAsia="zh-CN" w:bidi="ar-SA"/>
              </w:rPr>
              <w:t>2、编制成果审核人</w:t>
            </w:r>
          </w:p>
          <w:p w14:paraId="3AA08415">
            <w:pPr>
              <w:spacing w:line="360" w:lineRule="auto"/>
              <w:jc w:val="left"/>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除满足采购需求中“</w:t>
            </w:r>
            <w:r>
              <w:rPr>
                <w:rFonts w:hint="eastAsia" w:ascii="宋体" w:hAnsi="宋体" w:eastAsia="宋体" w:cs="宋体"/>
                <w:color w:val="000000"/>
                <w:kern w:val="0"/>
                <w:sz w:val="24"/>
                <w:szCs w:val="24"/>
                <w:lang w:val="en-US" w:eastAsia="zh-CN" w:bidi="ar"/>
              </w:rPr>
              <w:t>人员配备基础要求</w:t>
            </w:r>
            <w:r>
              <w:rPr>
                <w:rFonts w:hint="eastAsia" w:ascii="宋体" w:hAnsi="宋体" w:eastAsia="宋体" w:cs="宋体"/>
                <w:color w:val="auto"/>
                <w:kern w:val="2"/>
                <w:sz w:val="24"/>
                <w:szCs w:val="20"/>
                <w:lang w:val="en-US" w:eastAsia="zh-CN" w:bidi="ar-SA"/>
              </w:rPr>
              <w:t>”外，编制成果审核人具有环境监测类高级及以上职称，得3分；</w:t>
            </w:r>
          </w:p>
          <w:p w14:paraId="7BA305C5">
            <w:pPr>
              <w:spacing w:line="360" w:lineRule="auto"/>
              <w:jc w:val="left"/>
              <w:rPr>
                <w:rFonts w:hint="eastAsia" w:ascii="宋体" w:hAnsi="宋体" w:eastAsia="宋体" w:cs="宋体"/>
                <w:color w:val="auto"/>
                <w:kern w:val="2"/>
                <w:sz w:val="24"/>
                <w:szCs w:val="20"/>
                <w:lang w:val="en-US" w:eastAsia="zh-CN" w:bidi="ar-SA"/>
              </w:rPr>
            </w:pPr>
            <w:r>
              <w:rPr>
                <w:rFonts w:hint="eastAsia" w:ascii="宋体" w:hAnsi="宋体" w:eastAsia="宋体" w:cs="宋体"/>
                <w:kern w:val="2"/>
                <w:sz w:val="24"/>
                <w:szCs w:val="24"/>
                <w:vertAlign w:val="baseline"/>
                <w:lang w:val="en-US" w:eastAsia="zh-CN" w:bidi="ar-SA"/>
              </w:rPr>
              <w:t>3、编制成果审定人</w:t>
            </w:r>
          </w:p>
          <w:p w14:paraId="7B2CCFA6">
            <w:pPr>
              <w:spacing w:line="360" w:lineRule="auto"/>
              <w:jc w:val="left"/>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除满足采购需求中“</w:t>
            </w:r>
            <w:r>
              <w:rPr>
                <w:rFonts w:hint="eastAsia" w:ascii="宋体" w:hAnsi="宋体" w:eastAsia="宋体" w:cs="宋体"/>
                <w:color w:val="000000"/>
                <w:kern w:val="0"/>
                <w:sz w:val="24"/>
                <w:szCs w:val="24"/>
                <w:lang w:val="en-US" w:eastAsia="zh-CN" w:bidi="ar"/>
              </w:rPr>
              <w:t>人员配备基础要求</w:t>
            </w:r>
            <w:r>
              <w:rPr>
                <w:rFonts w:hint="eastAsia" w:ascii="宋体" w:hAnsi="宋体" w:eastAsia="宋体" w:cs="宋体"/>
                <w:color w:val="auto"/>
                <w:kern w:val="2"/>
                <w:sz w:val="24"/>
                <w:szCs w:val="20"/>
                <w:lang w:val="en-US" w:eastAsia="zh-CN" w:bidi="ar-SA"/>
              </w:rPr>
              <w:t>”外，</w:t>
            </w:r>
            <w:r>
              <w:rPr>
                <w:rFonts w:hint="eastAsia" w:ascii="宋体" w:hAnsi="宋体" w:eastAsia="宋体" w:cs="宋体"/>
                <w:kern w:val="2"/>
                <w:sz w:val="24"/>
                <w:szCs w:val="24"/>
                <w:vertAlign w:val="baseline"/>
                <w:lang w:val="en-US" w:eastAsia="zh-CN" w:bidi="ar-SA"/>
              </w:rPr>
              <w:t>编制成果审定人</w:t>
            </w:r>
            <w:r>
              <w:rPr>
                <w:rFonts w:hint="eastAsia" w:ascii="宋体" w:hAnsi="宋体" w:eastAsia="宋体" w:cs="宋体"/>
                <w:color w:val="auto"/>
                <w:kern w:val="2"/>
                <w:sz w:val="24"/>
                <w:szCs w:val="20"/>
                <w:lang w:val="en-US" w:eastAsia="zh-CN" w:bidi="ar-SA"/>
              </w:rPr>
              <w:t>具有环境监测类高级及以上职称，得3分；</w:t>
            </w:r>
          </w:p>
          <w:p w14:paraId="34BFFAA8">
            <w:pPr>
              <w:spacing w:line="360" w:lineRule="auto"/>
              <w:jc w:val="left"/>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4、</w:t>
            </w:r>
            <w:r>
              <w:rPr>
                <w:rFonts w:hint="eastAsia" w:ascii="宋体" w:hAnsi="宋体" w:eastAsia="宋体" w:cs="宋体"/>
                <w:kern w:val="2"/>
                <w:sz w:val="24"/>
                <w:szCs w:val="24"/>
                <w:vertAlign w:val="baseline"/>
                <w:lang w:val="en-US" w:eastAsia="zh-CN" w:bidi="ar-SA"/>
              </w:rPr>
              <w:t>其他编制人员</w:t>
            </w:r>
          </w:p>
          <w:p w14:paraId="60E27394">
            <w:pPr>
              <w:spacing w:line="360" w:lineRule="auto"/>
              <w:jc w:val="left"/>
              <w:rPr>
                <w:rFonts w:hint="default"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具有环保类中级及以上职称或环境影响评价工程师或注册环保工程师职业资格证书的，每提供一名得2分，最高得6分。</w:t>
            </w:r>
          </w:p>
          <w:p w14:paraId="63F70C8B">
            <w:pPr>
              <w:spacing w:line="360" w:lineRule="auto"/>
              <w:jc w:val="left"/>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注：</w:t>
            </w:r>
          </w:p>
          <w:p w14:paraId="77E87399">
            <w:pPr>
              <w:spacing w:line="360" w:lineRule="auto"/>
              <w:jc w:val="left"/>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①同一人员具有上述多种证书不累计计分；</w:t>
            </w:r>
          </w:p>
          <w:p w14:paraId="18C5EAC1">
            <w:pPr>
              <w:spacing w:line="360" w:lineRule="auto"/>
              <w:jc w:val="left"/>
              <w:rPr>
                <w:rFonts w:hint="eastAsia" w:ascii="宋体" w:hAnsi="宋体" w:eastAsia="宋体" w:cs="宋体"/>
                <w:color w:val="auto"/>
                <w:sz w:val="24"/>
              </w:rPr>
            </w:pPr>
            <w:r>
              <w:rPr>
                <w:rFonts w:hint="eastAsia" w:ascii="宋体" w:hAnsi="宋体" w:eastAsia="宋体" w:cs="宋体"/>
                <w:color w:val="auto"/>
                <w:sz w:val="24"/>
                <w:lang w:val="en-US" w:eastAsia="zh-CN"/>
              </w:rPr>
              <w:t>②响应文件中</w:t>
            </w:r>
            <w:r>
              <w:rPr>
                <w:rFonts w:hint="eastAsia" w:ascii="宋体" w:hAnsi="宋体" w:eastAsia="宋体" w:cs="宋体"/>
                <w:color w:val="auto"/>
                <w:sz w:val="24"/>
              </w:rPr>
              <w:t>须提供相关证书复印件</w:t>
            </w:r>
            <w:r>
              <w:rPr>
                <w:rFonts w:hint="eastAsia" w:ascii="宋体" w:hAnsi="宋体" w:eastAsia="宋体" w:cs="宋体"/>
                <w:color w:val="auto"/>
                <w:sz w:val="24"/>
                <w:lang w:val="en-US" w:eastAsia="zh-CN"/>
              </w:rPr>
              <w:t>或影印件</w:t>
            </w:r>
            <w:r>
              <w:rPr>
                <w:rFonts w:hint="eastAsia" w:ascii="宋体" w:hAnsi="宋体" w:eastAsia="宋体" w:cs="宋体"/>
                <w:color w:val="auto"/>
                <w:sz w:val="24"/>
              </w:rPr>
              <w:t>；</w:t>
            </w:r>
          </w:p>
          <w:p w14:paraId="3EEE3945">
            <w:pPr>
              <w:spacing w:line="360" w:lineRule="auto"/>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③注册类证书注册单位应当与供应商名称一致；职称类证书允许与供应商名称不一致；</w:t>
            </w:r>
          </w:p>
          <w:p w14:paraId="119A302D">
            <w:pPr>
              <w:spacing w:line="360" w:lineRule="auto"/>
              <w:jc w:val="left"/>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sz w:val="24"/>
                <w:lang w:val="en-US" w:eastAsia="zh-CN"/>
              </w:rPr>
              <w:t>⑤响应文件中提供</w:t>
            </w:r>
            <w:r>
              <w:rPr>
                <w:rFonts w:hint="eastAsia" w:ascii="宋体" w:hAnsi="宋体" w:eastAsia="宋体" w:cs="宋体"/>
                <w:color w:val="auto"/>
                <w:kern w:val="0"/>
                <w:sz w:val="24"/>
                <w:szCs w:val="24"/>
                <w:lang w:val="en-US" w:eastAsia="zh-CN" w:bidi="ar"/>
              </w:rPr>
              <w:t>供应商为以上人员缴纳的社保证明材料</w:t>
            </w:r>
            <w:r>
              <w:rPr>
                <w:rFonts w:hint="eastAsia" w:ascii="宋体" w:hAnsi="宋体" w:eastAsia="宋体" w:cs="宋体"/>
                <w:color w:val="auto"/>
                <w:sz w:val="24"/>
              </w:rPr>
              <w:t>复印件</w:t>
            </w:r>
            <w:r>
              <w:rPr>
                <w:rFonts w:hint="eastAsia" w:ascii="宋体" w:hAnsi="宋体" w:eastAsia="宋体" w:cs="宋体"/>
                <w:color w:val="auto"/>
                <w:sz w:val="24"/>
                <w:lang w:val="en-US" w:eastAsia="zh-CN"/>
              </w:rPr>
              <w:t>或影印件</w:t>
            </w:r>
            <w:r>
              <w:rPr>
                <w:rFonts w:hint="eastAsia" w:ascii="宋体" w:hAnsi="宋体" w:eastAsia="宋体" w:cs="宋体"/>
                <w:color w:val="auto"/>
                <w:kern w:val="0"/>
                <w:sz w:val="24"/>
                <w:szCs w:val="24"/>
                <w:lang w:val="en-US" w:eastAsia="zh-CN" w:bidi="ar"/>
              </w:rPr>
              <w:t>（社保缴纳时间为 2025年10月1日（含）以来任意1个月）。</w:t>
            </w:r>
          </w:p>
        </w:tc>
        <w:tc>
          <w:tcPr>
            <w:tcW w:w="932" w:type="pct"/>
            <w:tcBorders>
              <w:top w:val="single" w:color="auto" w:sz="4" w:space="0"/>
              <w:left w:val="single" w:color="auto" w:sz="4" w:space="0"/>
              <w:bottom w:val="single" w:color="auto" w:sz="4" w:space="0"/>
              <w:right w:val="single" w:color="auto" w:sz="4" w:space="0"/>
            </w:tcBorders>
            <w:vAlign w:val="center"/>
          </w:tcPr>
          <w:p w14:paraId="1CCB92FA">
            <w:pPr>
              <w:spacing w:line="360" w:lineRule="auto"/>
              <w:jc w:val="center"/>
              <w:rPr>
                <w:rFonts w:ascii="宋体" w:hAnsi="宋体" w:eastAsia="宋体" w:cs="宋体"/>
                <w:b/>
                <w:bCs/>
                <w:color w:val="auto"/>
                <w:sz w:val="24"/>
              </w:rPr>
            </w:pPr>
            <w:r>
              <w:rPr>
                <w:rFonts w:hint="eastAsia" w:ascii="宋体" w:hAnsi="宋体" w:eastAsia="宋体" w:cs="宋体"/>
                <w:b/>
                <w:bCs/>
                <w:color w:val="auto"/>
                <w:kern w:val="2"/>
                <w:sz w:val="24"/>
                <w:szCs w:val="20"/>
                <w:lang w:val="en-US" w:eastAsia="zh-CN" w:bidi="ar-SA"/>
              </w:rPr>
              <w:t>0-15分</w:t>
            </w:r>
          </w:p>
        </w:tc>
      </w:tr>
      <w:tr w14:paraId="3594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00" w:type="pct"/>
            <w:vMerge w:val="continue"/>
            <w:tcBorders>
              <w:left w:val="single" w:color="auto" w:sz="4" w:space="0"/>
              <w:right w:val="single" w:color="auto" w:sz="4" w:space="0"/>
            </w:tcBorders>
            <w:vAlign w:val="center"/>
          </w:tcPr>
          <w:p w14:paraId="7C0F075B">
            <w:pPr>
              <w:spacing w:line="360" w:lineRule="auto"/>
              <w:ind w:firstLine="435"/>
              <w:jc w:val="center"/>
              <w:rPr>
                <w:rFonts w:ascii="宋体" w:hAnsi="宋体" w:eastAsia="宋体" w:cs="宋体"/>
                <w:b/>
                <w:bCs/>
                <w:color w:val="auto"/>
                <w:sz w:val="24"/>
              </w:rPr>
            </w:pPr>
          </w:p>
        </w:tc>
        <w:tc>
          <w:tcPr>
            <w:tcW w:w="882" w:type="pct"/>
            <w:tcBorders>
              <w:top w:val="single" w:color="auto" w:sz="4" w:space="0"/>
              <w:left w:val="single" w:color="auto" w:sz="4" w:space="0"/>
              <w:bottom w:val="single" w:color="auto" w:sz="4" w:space="0"/>
              <w:right w:val="single" w:color="auto" w:sz="4" w:space="0"/>
            </w:tcBorders>
            <w:shd w:val="clear" w:color="auto" w:fill="auto"/>
            <w:vAlign w:val="center"/>
          </w:tcPr>
          <w:p w14:paraId="7B8C90E3">
            <w:pPr>
              <w:spacing w:line="360" w:lineRule="auto"/>
              <w:jc w:val="center"/>
              <w:rPr>
                <w:rFonts w:hint="eastAsia" w:ascii="宋体" w:hAnsi="宋体" w:eastAsia="宋体" w:cs="宋体"/>
                <w:color w:val="auto"/>
                <w:kern w:val="2"/>
                <w:sz w:val="24"/>
                <w:lang w:val="en-US" w:eastAsia="zh-CN" w:bidi="ar-SA"/>
              </w:rPr>
            </w:pPr>
            <w:r>
              <w:rPr>
                <w:rFonts w:hint="eastAsia" w:ascii="宋体" w:hAnsi="宋体" w:eastAsia="宋体" w:cs="宋体"/>
                <w:color w:val="auto"/>
                <w:sz w:val="24"/>
                <w:lang w:val="en-US" w:eastAsia="zh-CN"/>
              </w:rPr>
              <w:t>体系认证（6分）</w:t>
            </w:r>
          </w:p>
        </w:tc>
        <w:tc>
          <w:tcPr>
            <w:tcW w:w="2384" w:type="pct"/>
            <w:tcBorders>
              <w:top w:val="single" w:color="auto" w:sz="4" w:space="0"/>
              <w:left w:val="single" w:color="auto" w:sz="4" w:space="0"/>
              <w:bottom w:val="single" w:color="auto" w:sz="4" w:space="0"/>
              <w:right w:val="single" w:color="auto" w:sz="4" w:space="0"/>
            </w:tcBorders>
            <w:shd w:val="clear" w:color="auto" w:fill="auto"/>
            <w:vAlign w:val="center"/>
          </w:tcPr>
          <w:p w14:paraId="0CA2C6D1">
            <w:pPr>
              <w:spacing w:line="360" w:lineRule="auto"/>
              <w:jc w:val="left"/>
              <w:rPr>
                <w:rFonts w:hint="eastAsia" w:ascii="宋体" w:hAnsi="宋体" w:eastAsia="宋体" w:cs="宋体"/>
                <w:color w:val="auto"/>
                <w:sz w:val="24"/>
              </w:rPr>
            </w:pPr>
            <w:r>
              <w:rPr>
                <w:rFonts w:hint="eastAsia" w:ascii="宋体" w:hAnsi="宋体" w:eastAsia="宋体" w:cs="宋体"/>
                <w:color w:val="auto"/>
                <w:sz w:val="24"/>
              </w:rPr>
              <w:t>供应商具有经国家认证认可监督管理委员会认证机构颁发的下列证书，且在有效期内，每有一项得</w:t>
            </w:r>
            <w:r>
              <w:rPr>
                <w:rFonts w:hint="eastAsia" w:ascii="宋体" w:hAnsi="宋体" w:eastAsia="宋体" w:cs="宋体"/>
                <w:color w:val="auto"/>
                <w:sz w:val="24"/>
                <w:lang w:val="en-US" w:eastAsia="zh-CN"/>
              </w:rPr>
              <w:t>2</w:t>
            </w:r>
            <w:r>
              <w:rPr>
                <w:rFonts w:hint="eastAsia" w:ascii="宋体" w:hAnsi="宋体" w:eastAsia="宋体" w:cs="宋体"/>
                <w:color w:val="auto"/>
                <w:sz w:val="24"/>
              </w:rPr>
              <w:t>分，最高得</w:t>
            </w:r>
            <w:r>
              <w:rPr>
                <w:rFonts w:hint="eastAsia" w:ascii="宋体" w:hAnsi="宋体" w:eastAsia="宋体" w:cs="宋体"/>
                <w:color w:val="auto"/>
                <w:sz w:val="24"/>
                <w:lang w:val="en-US" w:eastAsia="zh-CN"/>
              </w:rPr>
              <w:t>6</w:t>
            </w:r>
            <w:r>
              <w:rPr>
                <w:rFonts w:hint="eastAsia" w:ascii="宋体" w:hAnsi="宋体" w:eastAsia="宋体" w:cs="宋体"/>
                <w:color w:val="auto"/>
                <w:sz w:val="24"/>
              </w:rPr>
              <w:t>分。</w:t>
            </w:r>
          </w:p>
          <w:p w14:paraId="23C75EDD">
            <w:pPr>
              <w:spacing w:line="360" w:lineRule="auto"/>
              <w:jc w:val="left"/>
              <w:rPr>
                <w:rFonts w:hint="eastAsia" w:ascii="宋体" w:hAnsi="宋体" w:eastAsia="宋体" w:cs="宋体"/>
                <w:color w:val="auto"/>
                <w:sz w:val="24"/>
              </w:rPr>
            </w:pPr>
            <w:r>
              <w:rPr>
                <w:rFonts w:hint="eastAsia" w:ascii="宋体" w:hAnsi="宋体" w:eastAsia="宋体" w:cs="宋体"/>
                <w:color w:val="auto"/>
                <w:sz w:val="24"/>
              </w:rPr>
              <w:t>（1）质量管理体系认证证书；</w:t>
            </w:r>
          </w:p>
          <w:p w14:paraId="04034A8A">
            <w:pPr>
              <w:spacing w:line="360" w:lineRule="auto"/>
              <w:jc w:val="left"/>
              <w:rPr>
                <w:rFonts w:hint="eastAsia" w:ascii="宋体" w:hAnsi="宋体" w:eastAsia="宋体" w:cs="宋体"/>
                <w:color w:val="auto"/>
                <w:sz w:val="24"/>
              </w:rPr>
            </w:pPr>
            <w:r>
              <w:rPr>
                <w:rFonts w:hint="eastAsia" w:ascii="宋体" w:hAnsi="宋体" w:eastAsia="宋体" w:cs="宋体"/>
                <w:color w:val="auto"/>
                <w:sz w:val="24"/>
              </w:rPr>
              <w:t>（2）环境管理体系认证证书；</w:t>
            </w:r>
          </w:p>
          <w:p w14:paraId="557D270E">
            <w:pPr>
              <w:spacing w:line="360" w:lineRule="auto"/>
              <w:jc w:val="left"/>
              <w:rPr>
                <w:rFonts w:hint="eastAsia" w:ascii="宋体" w:hAnsi="宋体" w:eastAsia="宋体" w:cs="宋体"/>
                <w:color w:val="auto"/>
                <w:sz w:val="24"/>
              </w:rPr>
            </w:pPr>
            <w:r>
              <w:rPr>
                <w:rFonts w:hint="eastAsia" w:ascii="宋体" w:hAnsi="宋体" w:eastAsia="宋体" w:cs="宋体"/>
                <w:color w:val="auto"/>
                <w:sz w:val="24"/>
              </w:rPr>
              <w:t>（3）职业健康安全管理体系认证证书。</w:t>
            </w:r>
          </w:p>
          <w:p w14:paraId="46D67D57">
            <w:pPr>
              <w:spacing w:line="360" w:lineRule="auto"/>
              <w:jc w:val="left"/>
              <w:rPr>
                <w:rFonts w:hint="eastAsia" w:ascii="宋体" w:hAnsi="宋体" w:eastAsia="宋体" w:cs="宋体"/>
                <w:color w:val="auto"/>
                <w:sz w:val="24"/>
              </w:rPr>
            </w:pPr>
            <w:r>
              <w:rPr>
                <w:rFonts w:hint="eastAsia" w:ascii="宋体" w:hAnsi="宋体" w:eastAsia="宋体" w:cs="宋体"/>
                <w:color w:val="auto"/>
                <w:sz w:val="24"/>
              </w:rPr>
              <w:t>注：</w:t>
            </w:r>
          </w:p>
          <w:p w14:paraId="6FE3B370">
            <w:pPr>
              <w:spacing w:line="360" w:lineRule="auto"/>
              <w:jc w:val="left"/>
              <w:rPr>
                <w:rFonts w:hint="eastAsia" w:ascii="宋体" w:hAnsi="宋体" w:eastAsia="宋体" w:cs="宋体"/>
                <w:color w:val="auto"/>
                <w:kern w:val="2"/>
                <w:sz w:val="24"/>
                <w:lang w:val="en-US" w:eastAsia="zh-CN" w:bidi="ar-SA"/>
              </w:rPr>
            </w:pPr>
            <w:r>
              <w:rPr>
                <w:rFonts w:hint="eastAsia" w:ascii="宋体" w:hAnsi="宋体" w:eastAsia="宋体" w:cs="宋体"/>
                <w:color w:val="auto"/>
                <w:sz w:val="24"/>
              </w:rPr>
              <w:t>响应文件中需提供以上证书的扫描件或复印件或影印件，同时提供国家认证认可监督管理委员会官网</w:t>
            </w:r>
            <w:r>
              <w:rPr>
                <w:rFonts w:hint="eastAsia" w:ascii="宋体" w:hAnsi="宋体" w:eastAsia="宋体" w:cs="宋体"/>
                <w:color w:val="auto"/>
                <w:sz w:val="24"/>
                <w:lang w:eastAsia="zh-CN"/>
              </w:rPr>
              <w:t>（</w:t>
            </w:r>
            <w:r>
              <w:rPr>
                <w:rFonts w:hint="eastAsia" w:ascii="宋体" w:hAnsi="宋体" w:eastAsia="宋体" w:cs="宋体"/>
                <w:color w:val="auto"/>
                <w:sz w:val="24"/>
              </w:rPr>
              <w:t>全国认证认可信息公共服务平台</w:t>
            </w:r>
            <w:r>
              <w:rPr>
                <w:rFonts w:hint="eastAsia" w:ascii="宋体" w:hAnsi="宋体" w:eastAsia="宋体" w:cs="宋体"/>
                <w:color w:val="auto"/>
                <w:sz w:val="24"/>
                <w:lang w:eastAsia="zh-CN"/>
              </w:rPr>
              <w:t>）</w:t>
            </w:r>
            <w:r>
              <w:rPr>
                <w:rFonts w:hint="eastAsia" w:ascii="宋体" w:hAnsi="宋体" w:eastAsia="宋体" w:cs="宋体"/>
                <w:color w:val="auto"/>
                <w:sz w:val="24"/>
              </w:rPr>
              <w:t>证书查询截图，否则不得分</w:t>
            </w:r>
            <w:r>
              <w:rPr>
                <w:rFonts w:hint="eastAsia" w:ascii="宋体" w:hAnsi="宋体" w:eastAsia="宋体" w:cs="宋体"/>
                <w:color w:val="auto"/>
                <w:sz w:val="24"/>
                <w:lang w:eastAsia="zh-CN"/>
              </w:rPr>
              <w:t>。</w:t>
            </w:r>
          </w:p>
        </w:tc>
        <w:tc>
          <w:tcPr>
            <w:tcW w:w="932" w:type="pct"/>
            <w:tcBorders>
              <w:top w:val="single" w:color="auto" w:sz="4" w:space="0"/>
              <w:left w:val="single" w:color="auto" w:sz="4" w:space="0"/>
              <w:bottom w:val="single" w:color="auto" w:sz="4" w:space="0"/>
              <w:right w:val="single" w:color="auto" w:sz="4" w:space="0"/>
            </w:tcBorders>
            <w:vAlign w:val="center"/>
          </w:tcPr>
          <w:p w14:paraId="4F31B3FE">
            <w:pPr>
              <w:spacing w:line="360" w:lineRule="auto"/>
              <w:jc w:val="center"/>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0-6分</w:t>
            </w:r>
          </w:p>
        </w:tc>
      </w:tr>
      <w:tr w14:paraId="15154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00" w:type="pct"/>
            <w:vMerge w:val="continue"/>
            <w:tcBorders>
              <w:left w:val="single" w:color="auto" w:sz="4" w:space="0"/>
              <w:right w:val="single" w:color="auto" w:sz="4" w:space="0"/>
            </w:tcBorders>
            <w:vAlign w:val="center"/>
          </w:tcPr>
          <w:p w14:paraId="532D989B">
            <w:pPr>
              <w:spacing w:line="360" w:lineRule="auto"/>
              <w:ind w:firstLine="435"/>
              <w:jc w:val="center"/>
              <w:rPr>
                <w:rFonts w:ascii="宋体" w:hAnsi="宋体" w:eastAsia="宋体" w:cs="宋体"/>
                <w:b/>
                <w:bCs/>
                <w:color w:val="auto"/>
                <w:sz w:val="24"/>
              </w:rPr>
            </w:pPr>
          </w:p>
        </w:tc>
        <w:tc>
          <w:tcPr>
            <w:tcW w:w="882" w:type="pct"/>
            <w:tcBorders>
              <w:top w:val="single" w:color="auto" w:sz="4" w:space="0"/>
              <w:left w:val="single" w:color="auto" w:sz="4" w:space="0"/>
              <w:bottom w:val="single" w:color="auto" w:sz="4" w:space="0"/>
              <w:right w:val="single" w:color="auto" w:sz="4" w:space="0"/>
            </w:tcBorders>
            <w:vAlign w:val="center"/>
          </w:tcPr>
          <w:p w14:paraId="441D16FA">
            <w:pPr>
              <w:pStyle w:val="35"/>
              <w:tabs>
                <w:tab w:val="left" w:pos="825"/>
              </w:tabs>
              <w:autoSpaceDE w:val="0"/>
              <w:autoSpaceDN w:val="0"/>
              <w:spacing w:line="360" w:lineRule="auto"/>
              <w:ind w:firstLine="0" w:firstLineChars="0"/>
              <w:jc w:val="center"/>
              <w:rPr>
                <w:rFonts w:hint="default"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企业实力（2分）</w:t>
            </w:r>
          </w:p>
        </w:tc>
        <w:tc>
          <w:tcPr>
            <w:tcW w:w="2384" w:type="pct"/>
            <w:tcBorders>
              <w:top w:val="single" w:color="auto" w:sz="4" w:space="0"/>
              <w:left w:val="single" w:color="auto" w:sz="4" w:space="0"/>
              <w:bottom w:val="single" w:color="auto" w:sz="4" w:space="0"/>
              <w:right w:val="single" w:color="auto" w:sz="4" w:space="0"/>
            </w:tcBorders>
            <w:vAlign w:val="center"/>
          </w:tcPr>
          <w:p w14:paraId="36E430A4">
            <w:pPr>
              <w:widowControl/>
              <w:spacing w:line="360" w:lineRule="auto"/>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供应商承担或参与过环境影响评价相关科学研究课题或</w:t>
            </w:r>
            <w:r>
              <w:rPr>
                <w:rFonts w:hint="eastAsia" w:ascii="宋体" w:hAnsi="宋体" w:eastAsia="宋体" w:cs="宋体"/>
                <w:color w:val="auto"/>
                <w:sz w:val="24"/>
              </w:rPr>
              <w:t>环境保护相关</w:t>
            </w:r>
            <w:r>
              <w:rPr>
                <w:rFonts w:hint="eastAsia" w:ascii="宋体" w:hAnsi="宋体" w:eastAsia="宋体" w:cs="宋体"/>
                <w:color w:val="auto"/>
                <w:sz w:val="24"/>
                <w:lang w:val="en-US" w:eastAsia="zh-CN"/>
              </w:rPr>
              <w:t>国家、地方或行业</w:t>
            </w:r>
            <w:r>
              <w:rPr>
                <w:rFonts w:hint="eastAsia" w:ascii="宋体" w:hAnsi="宋体" w:eastAsia="宋体" w:cs="宋体"/>
                <w:color w:val="auto"/>
                <w:sz w:val="24"/>
              </w:rPr>
              <w:t>标准、技术规范等</w:t>
            </w:r>
            <w:r>
              <w:rPr>
                <w:rFonts w:hint="eastAsia" w:ascii="宋体" w:hAnsi="宋体" w:eastAsia="宋体" w:cs="宋体"/>
                <w:color w:val="auto"/>
                <w:sz w:val="24"/>
                <w:lang w:eastAsia="zh-CN"/>
              </w:rPr>
              <w:t>编</w:t>
            </w:r>
            <w:r>
              <w:rPr>
                <w:rFonts w:hint="eastAsia" w:ascii="宋体" w:hAnsi="宋体" w:eastAsia="宋体" w:cs="宋体"/>
                <w:color w:val="auto"/>
                <w:sz w:val="24"/>
              </w:rPr>
              <w:t>制修订工作</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每提供一项得2分，最高得2分。</w:t>
            </w:r>
          </w:p>
          <w:p w14:paraId="101713C2">
            <w:pPr>
              <w:spacing w:line="360" w:lineRule="auto"/>
              <w:jc w:val="left"/>
              <w:rPr>
                <w:rFonts w:hint="default" w:ascii="宋体" w:hAnsi="宋体" w:eastAsia="宋体" w:cs="宋体"/>
                <w:color w:val="auto"/>
                <w:sz w:val="24"/>
                <w:lang w:val="en-US" w:eastAsia="zh-CN"/>
              </w:rPr>
            </w:pPr>
            <w:r>
              <w:rPr>
                <w:rFonts w:hint="eastAsia" w:ascii="宋体" w:hAnsi="宋体" w:eastAsia="宋体" w:cs="宋体"/>
                <w:color w:val="auto"/>
                <w:sz w:val="24"/>
              </w:rPr>
              <w:t>注：</w:t>
            </w:r>
            <w:r>
              <w:rPr>
                <w:rFonts w:hint="eastAsia" w:ascii="宋体" w:hAnsi="宋体" w:eastAsia="宋体" w:cs="宋体"/>
                <w:color w:val="auto"/>
                <w:sz w:val="24"/>
                <w:lang w:val="en-US" w:eastAsia="zh-CN"/>
              </w:rPr>
              <w:t>须提供相关证明材料，如参编正式文件或通知、文本中署名、主编单位或归口单位出具的证明材料、相关会议纪要或发布网站查询截图等。</w:t>
            </w:r>
          </w:p>
        </w:tc>
        <w:tc>
          <w:tcPr>
            <w:tcW w:w="932" w:type="pct"/>
            <w:tcBorders>
              <w:top w:val="single" w:color="auto" w:sz="4" w:space="0"/>
              <w:left w:val="single" w:color="auto" w:sz="4" w:space="0"/>
              <w:bottom w:val="single" w:color="auto" w:sz="4" w:space="0"/>
              <w:right w:val="single" w:color="auto" w:sz="4" w:space="0"/>
            </w:tcBorders>
            <w:vAlign w:val="center"/>
          </w:tcPr>
          <w:p w14:paraId="362B37DF">
            <w:pPr>
              <w:spacing w:line="360" w:lineRule="auto"/>
              <w:jc w:val="center"/>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0-2分</w:t>
            </w:r>
          </w:p>
        </w:tc>
      </w:tr>
      <w:tr w14:paraId="61CA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00" w:type="pct"/>
            <w:vMerge w:val="continue"/>
            <w:tcBorders>
              <w:left w:val="single" w:color="auto" w:sz="4" w:space="0"/>
              <w:right w:val="single" w:color="auto" w:sz="4" w:space="0"/>
            </w:tcBorders>
            <w:vAlign w:val="center"/>
          </w:tcPr>
          <w:p w14:paraId="27D3B072">
            <w:pPr>
              <w:spacing w:line="360" w:lineRule="auto"/>
              <w:ind w:firstLine="435"/>
              <w:jc w:val="center"/>
              <w:rPr>
                <w:rFonts w:ascii="宋体" w:hAnsi="宋体" w:eastAsia="宋体" w:cs="宋体"/>
                <w:b/>
                <w:bCs/>
                <w:color w:val="auto"/>
                <w:sz w:val="24"/>
              </w:rPr>
            </w:pPr>
          </w:p>
        </w:tc>
        <w:tc>
          <w:tcPr>
            <w:tcW w:w="882" w:type="pct"/>
            <w:tcBorders>
              <w:top w:val="single" w:color="auto" w:sz="4" w:space="0"/>
              <w:left w:val="single" w:color="auto" w:sz="4" w:space="0"/>
              <w:bottom w:val="single" w:color="auto" w:sz="4" w:space="0"/>
              <w:right w:val="single" w:color="auto" w:sz="4" w:space="0"/>
            </w:tcBorders>
            <w:vAlign w:val="center"/>
          </w:tcPr>
          <w:p w14:paraId="6A51EB1B">
            <w:pPr>
              <w:pStyle w:val="35"/>
              <w:tabs>
                <w:tab w:val="left" w:pos="825"/>
              </w:tabs>
              <w:autoSpaceDE w:val="0"/>
              <w:autoSpaceDN w:val="0"/>
              <w:spacing w:line="360" w:lineRule="auto"/>
              <w:ind w:firstLine="0" w:firstLineChars="0"/>
              <w:jc w:val="center"/>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服务优化建议（5分）</w:t>
            </w:r>
          </w:p>
        </w:tc>
        <w:tc>
          <w:tcPr>
            <w:tcW w:w="2384" w:type="pct"/>
            <w:tcBorders>
              <w:top w:val="single" w:color="auto" w:sz="4" w:space="0"/>
              <w:left w:val="single" w:color="auto" w:sz="4" w:space="0"/>
              <w:bottom w:val="single" w:color="auto" w:sz="4" w:space="0"/>
              <w:right w:val="single" w:color="auto" w:sz="4" w:space="0"/>
            </w:tcBorders>
            <w:vAlign w:val="center"/>
          </w:tcPr>
          <w:p w14:paraId="1278EDFE">
            <w:pPr>
              <w:spacing w:line="360" w:lineRule="auto"/>
              <w:jc w:val="left"/>
              <w:rPr>
                <w:rFonts w:hint="eastAsia" w:ascii="宋体" w:hAnsi="宋体" w:eastAsia="宋体" w:cs="宋体"/>
                <w:color w:val="auto"/>
                <w:sz w:val="24"/>
              </w:rPr>
            </w:pPr>
            <w:r>
              <w:rPr>
                <w:rFonts w:hint="eastAsia" w:ascii="宋体" w:hAnsi="宋体" w:eastAsia="宋体" w:cs="宋体"/>
                <w:color w:val="auto"/>
                <w:sz w:val="24"/>
              </w:rPr>
              <w:t>根据本项目特点及采购需求，结合自身服务</w:t>
            </w:r>
            <w:r>
              <w:rPr>
                <w:rFonts w:hint="eastAsia" w:ascii="宋体" w:hAnsi="宋体" w:eastAsia="宋体" w:cs="宋体"/>
                <w:color w:val="auto"/>
                <w:sz w:val="24"/>
                <w:lang w:val="en-US" w:eastAsia="zh-CN"/>
              </w:rPr>
              <w:t>及技术</w:t>
            </w:r>
            <w:r>
              <w:rPr>
                <w:rFonts w:hint="eastAsia" w:ascii="宋体" w:hAnsi="宋体" w:eastAsia="宋体" w:cs="宋体"/>
                <w:color w:val="auto"/>
                <w:sz w:val="24"/>
              </w:rPr>
              <w:t xml:space="preserve">优势，提出服务优化建议，以提高履约质量： </w:t>
            </w:r>
          </w:p>
          <w:p w14:paraId="4A7D8117">
            <w:pPr>
              <w:spacing w:line="360" w:lineRule="auto"/>
              <w:jc w:val="left"/>
              <w:rPr>
                <w:rFonts w:hint="eastAsia" w:ascii="宋体" w:hAnsi="宋体" w:eastAsia="宋体" w:cs="宋体"/>
                <w:color w:val="auto"/>
                <w:sz w:val="24"/>
              </w:rPr>
            </w:pPr>
            <w:r>
              <w:rPr>
                <w:rFonts w:hint="eastAsia" w:ascii="宋体" w:hAnsi="宋体" w:eastAsia="宋体" w:cs="宋体"/>
                <w:color w:val="auto"/>
                <w:sz w:val="24"/>
              </w:rPr>
              <w:t>（1）优化建议涵盖采购需求中各项服务内容，条理清晰、要点突出，得</w:t>
            </w:r>
            <w:r>
              <w:rPr>
                <w:rFonts w:hint="eastAsia" w:ascii="宋体" w:hAnsi="宋体" w:eastAsia="宋体" w:cs="宋体"/>
                <w:color w:val="auto"/>
                <w:sz w:val="24"/>
                <w:lang w:val="en-US" w:eastAsia="zh-CN"/>
              </w:rPr>
              <w:t>5</w:t>
            </w:r>
            <w:r>
              <w:rPr>
                <w:rFonts w:hint="eastAsia" w:ascii="宋体" w:hAnsi="宋体" w:eastAsia="宋体" w:cs="宋体"/>
                <w:color w:val="auto"/>
                <w:sz w:val="24"/>
              </w:rPr>
              <w:t>分；</w:t>
            </w:r>
          </w:p>
          <w:p w14:paraId="04D966CC">
            <w:pPr>
              <w:spacing w:line="360" w:lineRule="auto"/>
              <w:jc w:val="left"/>
              <w:rPr>
                <w:rFonts w:hint="eastAsia" w:ascii="宋体" w:hAnsi="宋体" w:eastAsia="宋体" w:cs="宋体"/>
                <w:color w:val="auto"/>
                <w:sz w:val="24"/>
              </w:rPr>
            </w:pPr>
            <w:r>
              <w:rPr>
                <w:rFonts w:hint="eastAsia" w:ascii="宋体" w:hAnsi="宋体" w:eastAsia="宋体" w:cs="宋体"/>
                <w:color w:val="auto"/>
                <w:sz w:val="24"/>
              </w:rPr>
              <w:t>（2）优化建议涵盖采购需求中各项服务内容，但内容条理不清，要点不突出，得</w:t>
            </w:r>
            <w:r>
              <w:rPr>
                <w:rFonts w:hint="eastAsia" w:ascii="宋体" w:hAnsi="宋体" w:eastAsia="宋体" w:cs="宋体"/>
                <w:color w:val="auto"/>
                <w:sz w:val="24"/>
                <w:lang w:val="en-US" w:eastAsia="zh-CN"/>
              </w:rPr>
              <w:t>4</w:t>
            </w:r>
            <w:r>
              <w:rPr>
                <w:rFonts w:hint="eastAsia" w:ascii="宋体" w:hAnsi="宋体" w:eastAsia="宋体" w:cs="宋体"/>
                <w:color w:val="auto"/>
                <w:sz w:val="24"/>
              </w:rPr>
              <w:t>分；</w:t>
            </w:r>
          </w:p>
          <w:p w14:paraId="0AA9A3E4">
            <w:pPr>
              <w:spacing w:line="360" w:lineRule="auto"/>
              <w:jc w:val="left"/>
              <w:rPr>
                <w:rFonts w:hint="eastAsia" w:ascii="宋体" w:hAnsi="宋体" w:eastAsia="宋体" w:cs="宋体"/>
                <w:color w:val="auto"/>
                <w:sz w:val="24"/>
              </w:rPr>
            </w:pPr>
            <w:r>
              <w:rPr>
                <w:rFonts w:hint="eastAsia" w:ascii="宋体" w:hAnsi="宋体" w:eastAsia="宋体" w:cs="宋体"/>
                <w:color w:val="auto"/>
                <w:sz w:val="24"/>
              </w:rPr>
              <w:t>（3）优化建议缺项漏项，但所列各项内容条理清晰、要点突出，得2分；</w:t>
            </w:r>
          </w:p>
          <w:p w14:paraId="11BE555E">
            <w:pPr>
              <w:spacing w:line="360" w:lineRule="auto"/>
              <w:jc w:val="left"/>
              <w:rPr>
                <w:rFonts w:hint="eastAsia" w:ascii="宋体" w:hAnsi="宋体" w:eastAsia="宋体" w:cs="宋体"/>
                <w:color w:val="auto"/>
                <w:sz w:val="24"/>
              </w:rPr>
            </w:pPr>
            <w:r>
              <w:rPr>
                <w:rFonts w:hint="eastAsia" w:ascii="宋体" w:hAnsi="宋体" w:eastAsia="宋体" w:cs="宋体"/>
                <w:color w:val="auto"/>
                <w:sz w:val="24"/>
              </w:rPr>
              <w:t>（4）优化建议缺项漏项，且所列内容逻辑混乱，要点不突出；或存在生搬硬套、冒用其他项目的情况，得1分。</w:t>
            </w:r>
          </w:p>
          <w:p w14:paraId="28A546ED">
            <w:pPr>
              <w:widowControl/>
              <w:spacing w:line="360" w:lineRule="auto"/>
              <w:jc w:val="left"/>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sz w:val="24"/>
              </w:rPr>
              <w:t>（5）未提供</w:t>
            </w:r>
            <w:r>
              <w:rPr>
                <w:rFonts w:hint="eastAsia" w:ascii="宋体" w:hAnsi="宋体" w:eastAsia="宋体" w:cs="宋体"/>
                <w:bCs/>
                <w:color w:val="auto"/>
                <w:sz w:val="24"/>
                <w:lang w:eastAsia="zh-CN"/>
              </w:rPr>
              <w:t>或</w:t>
            </w:r>
            <w:r>
              <w:rPr>
                <w:rFonts w:hint="eastAsia" w:ascii="宋体" w:hAnsi="宋体" w:eastAsia="宋体" w:cs="宋体"/>
                <w:bCs/>
                <w:color w:val="auto"/>
                <w:sz w:val="24"/>
                <w:lang w:val="en-US" w:eastAsia="zh-CN"/>
              </w:rPr>
              <w:t>完全</w:t>
            </w:r>
            <w:r>
              <w:rPr>
                <w:rFonts w:hint="eastAsia" w:ascii="宋体" w:hAnsi="宋体" w:eastAsia="宋体" w:cs="宋体"/>
                <w:bCs/>
                <w:color w:val="auto"/>
                <w:sz w:val="24"/>
                <w:lang w:eastAsia="zh-CN"/>
              </w:rPr>
              <w:t>冒用、套用其他项目</w:t>
            </w:r>
            <w:r>
              <w:rPr>
                <w:rFonts w:hint="eastAsia" w:ascii="宋体" w:hAnsi="宋体" w:eastAsia="宋体" w:cs="宋体"/>
                <w:bCs/>
                <w:color w:val="auto"/>
                <w:sz w:val="24"/>
                <w:lang w:val="en-US" w:eastAsia="zh-CN"/>
              </w:rPr>
              <w:t>不得分</w:t>
            </w:r>
            <w:r>
              <w:rPr>
                <w:rFonts w:hint="eastAsia" w:ascii="宋体" w:hAnsi="宋体" w:eastAsia="宋体" w:cs="宋体"/>
                <w:color w:val="auto"/>
                <w:sz w:val="24"/>
              </w:rPr>
              <w:t>。</w:t>
            </w:r>
          </w:p>
        </w:tc>
        <w:tc>
          <w:tcPr>
            <w:tcW w:w="932" w:type="pct"/>
            <w:tcBorders>
              <w:top w:val="single" w:color="auto" w:sz="4" w:space="0"/>
              <w:left w:val="single" w:color="auto" w:sz="4" w:space="0"/>
              <w:bottom w:val="single" w:color="auto" w:sz="4" w:space="0"/>
              <w:right w:val="single" w:color="auto" w:sz="4" w:space="0"/>
            </w:tcBorders>
            <w:vAlign w:val="center"/>
          </w:tcPr>
          <w:p w14:paraId="0FBF523C">
            <w:pPr>
              <w:spacing w:line="360" w:lineRule="auto"/>
              <w:jc w:val="center"/>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0-5分</w:t>
            </w:r>
          </w:p>
        </w:tc>
      </w:tr>
      <w:tr w14:paraId="7CD8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800" w:type="pct"/>
            <w:tcBorders>
              <w:left w:val="single" w:color="auto" w:sz="4" w:space="0"/>
              <w:right w:val="single" w:color="auto" w:sz="4" w:space="0"/>
            </w:tcBorders>
            <w:vAlign w:val="center"/>
          </w:tcPr>
          <w:p w14:paraId="6583BF25">
            <w:pPr>
              <w:spacing w:line="360" w:lineRule="auto"/>
              <w:jc w:val="center"/>
              <w:rPr>
                <w:rFonts w:ascii="宋体" w:hAnsi="宋体" w:eastAsia="宋体" w:cs="宋体"/>
                <w:color w:val="auto"/>
                <w:sz w:val="24"/>
              </w:rPr>
            </w:pPr>
            <w:r>
              <w:rPr>
                <w:rFonts w:hint="eastAsia" w:ascii="宋体" w:hAnsi="宋体" w:eastAsia="宋体" w:cs="宋体"/>
                <w:color w:val="auto"/>
                <w:sz w:val="24"/>
              </w:rPr>
              <w:t>价格分</w:t>
            </w:r>
          </w:p>
          <w:p w14:paraId="40E1D921">
            <w:pPr>
              <w:spacing w:line="360" w:lineRule="auto"/>
              <w:jc w:val="center"/>
              <w:rPr>
                <w:rFonts w:ascii="宋体" w:hAnsi="宋体" w:eastAsia="宋体" w:cs="宋体"/>
                <w:b/>
                <w:bCs/>
                <w:color w:val="auto"/>
                <w:sz w:val="24"/>
              </w:rPr>
            </w:pPr>
            <w:r>
              <w:rPr>
                <w:rFonts w:hint="eastAsia" w:ascii="宋体" w:hAnsi="宋体" w:eastAsia="宋体" w:cs="宋体"/>
                <w:color w:val="auto"/>
                <w:sz w:val="24"/>
              </w:rPr>
              <w:t>（</w:t>
            </w:r>
            <w:r>
              <w:rPr>
                <w:rFonts w:hint="eastAsia" w:ascii="宋体" w:hAnsi="宋体" w:eastAsia="宋体" w:cs="宋体"/>
                <w:color w:val="auto"/>
                <w:sz w:val="24"/>
                <w:u w:val="single"/>
                <w:lang w:val="en-US" w:eastAsia="zh-CN"/>
              </w:rPr>
              <w:t>10</w:t>
            </w:r>
            <w:r>
              <w:rPr>
                <w:rFonts w:hint="eastAsia" w:ascii="宋体" w:hAnsi="宋体" w:eastAsia="宋体" w:cs="宋体"/>
                <w:color w:val="auto"/>
                <w:sz w:val="24"/>
              </w:rPr>
              <w:t>分）</w:t>
            </w:r>
          </w:p>
        </w:tc>
        <w:tc>
          <w:tcPr>
            <w:tcW w:w="4199" w:type="pct"/>
            <w:gridSpan w:val="3"/>
            <w:tcBorders>
              <w:top w:val="single" w:color="auto" w:sz="4" w:space="0"/>
              <w:left w:val="single" w:color="auto" w:sz="4" w:space="0"/>
              <w:bottom w:val="single" w:color="auto" w:sz="4" w:space="0"/>
              <w:right w:val="single" w:color="auto" w:sz="4" w:space="0"/>
            </w:tcBorders>
            <w:vAlign w:val="center"/>
          </w:tcPr>
          <w:p w14:paraId="020388C6">
            <w:pPr>
              <w:spacing w:line="360" w:lineRule="auto"/>
              <w:rPr>
                <w:rFonts w:ascii="宋体" w:hAnsi="宋体" w:eastAsia="宋体" w:cs="宋体"/>
                <w:color w:val="auto"/>
                <w:sz w:val="24"/>
              </w:rPr>
            </w:pPr>
            <w:r>
              <w:rPr>
                <w:rFonts w:hint="eastAsia" w:ascii="宋体" w:hAnsi="宋体" w:eastAsia="宋体" w:cs="宋体"/>
                <w:color w:val="auto"/>
                <w:sz w:val="24"/>
              </w:rPr>
              <w:t>价格分统一采用低价优先法，即满足磋商文件要求且最后报价最低的供应商的价格为磋商基准价，其价格分为满分</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10</w:t>
            </w:r>
            <w:r>
              <w:rPr>
                <w:rFonts w:hint="eastAsia" w:ascii="宋体" w:hAnsi="宋体" w:eastAsia="宋体" w:cs="宋体"/>
                <w:color w:val="auto"/>
                <w:sz w:val="24"/>
                <w:u w:val="single"/>
              </w:rPr>
              <w:t xml:space="preserve"> </w:t>
            </w:r>
            <w:r>
              <w:rPr>
                <w:rFonts w:hint="eastAsia" w:ascii="宋体" w:hAnsi="宋体" w:eastAsia="宋体" w:cs="宋体"/>
                <w:color w:val="auto"/>
                <w:sz w:val="24"/>
              </w:rPr>
              <w:t>分。其他供应商的价格分统一按照下列公式计算：</w:t>
            </w:r>
          </w:p>
          <w:p w14:paraId="0BF8BA1A">
            <w:pPr>
              <w:spacing w:line="360" w:lineRule="auto"/>
              <w:rPr>
                <w:rFonts w:ascii="宋体" w:hAnsi="宋体" w:eastAsia="宋体" w:cs="宋体"/>
                <w:b/>
                <w:bCs/>
                <w:color w:val="auto"/>
                <w:sz w:val="24"/>
              </w:rPr>
            </w:pPr>
            <w:r>
              <w:rPr>
                <w:rFonts w:hint="eastAsia" w:ascii="宋体" w:hAnsi="宋体" w:eastAsia="宋体" w:cs="宋体"/>
                <w:color w:val="auto"/>
                <w:sz w:val="24"/>
              </w:rPr>
              <w:t>磋商报价得分＝（磋商基准价/最后磋商报价）×</w:t>
            </w:r>
            <w:r>
              <w:rPr>
                <w:rFonts w:hint="eastAsia" w:ascii="宋体" w:hAnsi="宋体" w:eastAsia="宋体" w:cs="宋体"/>
                <w:color w:val="auto"/>
                <w:sz w:val="24"/>
                <w:u w:val="single"/>
                <w:lang w:val="en-US" w:eastAsia="zh-CN"/>
              </w:rPr>
              <w:t>10</w:t>
            </w:r>
            <w:r>
              <w:rPr>
                <w:rFonts w:hint="eastAsia" w:ascii="宋体" w:hAnsi="宋体" w:eastAsia="宋体" w:cs="宋体"/>
                <w:color w:val="auto"/>
                <w:sz w:val="24"/>
                <w:u w:val="single"/>
              </w:rPr>
              <w:t xml:space="preserve"> </w:t>
            </w:r>
            <w:r>
              <w:rPr>
                <w:rFonts w:hint="eastAsia" w:ascii="宋体" w:hAnsi="宋体" w:eastAsia="宋体" w:cs="宋体"/>
                <w:color w:val="auto"/>
                <w:sz w:val="24"/>
              </w:rPr>
              <w:t>％×100</w:t>
            </w:r>
          </w:p>
        </w:tc>
      </w:tr>
    </w:tbl>
    <w:p w14:paraId="4750BF66">
      <w:pPr>
        <w:spacing w:line="360" w:lineRule="auto"/>
        <w:ind w:firstLine="435"/>
        <w:rPr>
          <w:rFonts w:ascii="宋体" w:hAnsi="宋体" w:eastAsia="宋体" w:cs="宋体"/>
          <w:color w:val="auto"/>
          <w:sz w:val="24"/>
        </w:rPr>
      </w:pPr>
      <w:r>
        <w:rPr>
          <w:rFonts w:hint="eastAsia" w:ascii="宋体" w:hAnsi="宋体" w:eastAsia="宋体" w:cs="宋体"/>
          <w:color w:val="auto"/>
          <w:sz w:val="24"/>
        </w:rPr>
        <w:t>2.2.3分值汇总</w:t>
      </w:r>
    </w:p>
    <w:p w14:paraId="55E198DF">
      <w:pPr>
        <w:widowControl/>
        <w:tabs>
          <w:tab w:val="left" w:pos="1615"/>
        </w:tabs>
        <w:autoSpaceDE w:val="0"/>
        <w:autoSpaceDN w:val="0"/>
        <w:spacing w:line="360" w:lineRule="auto"/>
        <w:ind w:firstLine="480" w:firstLineChars="200"/>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（1）磋商小组各成员应当独立对每个有效响应的文件进行评价、打分，然后汇总每个供应商每项评分因素的得分，再取各位评委评分之平均值，四舍五入保留至小数点后两位数，得到该供应商的技术资信分。</w:t>
      </w:r>
    </w:p>
    <w:p w14:paraId="5B914114">
      <w:pPr>
        <w:widowControl/>
        <w:tabs>
          <w:tab w:val="left" w:pos="1615"/>
        </w:tabs>
        <w:autoSpaceDE w:val="0"/>
        <w:autoSpaceDN w:val="0"/>
        <w:spacing w:line="360" w:lineRule="auto"/>
        <w:ind w:firstLine="480" w:firstLineChars="200"/>
        <w:rPr>
          <w:rFonts w:ascii="宋体" w:hAnsi="宋体" w:eastAsia="宋体" w:cs="宋体"/>
          <w:color w:val="auto"/>
          <w:sz w:val="24"/>
        </w:rPr>
      </w:pPr>
      <w:r>
        <w:rPr>
          <w:rFonts w:hint="eastAsia" w:ascii="宋体" w:hAnsi="宋体" w:eastAsia="宋体" w:cs="宋体"/>
          <w:color w:val="auto"/>
          <w:kern w:val="0"/>
          <w:sz w:val="24"/>
          <w:szCs w:val="24"/>
          <w:lang w:bidi="ar"/>
        </w:rPr>
        <w:t>（2）将每个供应商的技术资信分加上根据上述标准计算出的价格分， 即为该供应商的综合总得分。</w:t>
      </w:r>
      <w:r>
        <w:rPr>
          <w:rFonts w:hint="eastAsia" w:ascii="宋体" w:hAnsi="宋体" w:eastAsia="宋体" w:cs="宋体"/>
          <w:color w:val="auto"/>
          <w:sz w:val="24"/>
        </w:rPr>
        <w:br w:type="page"/>
      </w:r>
    </w:p>
    <w:p w14:paraId="38B2AA1A">
      <w:pPr>
        <w:widowControl/>
        <w:spacing w:line="360" w:lineRule="auto"/>
        <w:jc w:val="center"/>
        <w:outlineLvl w:val="0"/>
        <w:rPr>
          <w:rStyle w:val="27"/>
          <w:rFonts w:hint="eastAsia" w:ascii="宋体" w:hAnsi="宋体" w:eastAsia="宋体" w:cs="宋体"/>
          <w:color w:val="auto"/>
          <w:lang w:val="en-US" w:eastAsia="zh-CN"/>
        </w:rPr>
      </w:pPr>
      <w:bookmarkStart w:id="278" w:name="_Toc12976"/>
      <w:bookmarkStart w:id="279" w:name="_Toc11679"/>
      <w:bookmarkStart w:id="280" w:name="_Toc26888"/>
      <w:bookmarkStart w:id="281" w:name="_Toc7082"/>
      <w:bookmarkStart w:id="282" w:name="_Toc31616"/>
      <w:bookmarkStart w:id="283" w:name="_Toc16280"/>
      <w:bookmarkStart w:id="284" w:name="_Toc14232"/>
      <w:bookmarkStart w:id="285" w:name="_Toc13220"/>
      <w:bookmarkStart w:id="286" w:name="_Toc32240"/>
      <w:bookmarkStart w:id="287" w:name="_Toc7338"/>
      <w:bookmarkStart w:id="288" w:name="_Toc63440921"/>
      <w:r>
        <w:rPr>
          <w:rStyle w:val="27"/>
          <w:rFonts w:hint="eastAsia" w:ascii="宋体" w:hAnsi="宋体" w:eastAsia="宋体" w:cs="宋体"/>
          <w:color w:val="auto"/>
        </w:rPr>
        <w:t>第五章  采购合同</w:t>
      </w:r>
      <w:bookmarkEnd w:id="278"/>
      <w:bookmarkEnd w:id="279"/>
      <w:bookmarkEnd w:id="280"/>
      <w:bookmarkEnd w:id="281"/>
      <w:bookmarkEnd w:id="282"/>
      <w:bookmarkEnd w:id="283"/>
      <w:bookmarkEnd w:id="284"/>
      <w:bookmarkEnd w:id="285"/>
      <w:bookmarkEnd w:id="286"/>
      <w:bookmarkEnd w:id="287"/>
      <w:bookmarkEnd w:id="288"/>
      <w:r>
        <w:rPr>
          <w:rStyle w:val="27"/>
          <w:rFonts w:hint="eastAsia" w:ascii="宋体" w:hAnsi="宋体" w:eastAsia="宋体" w:cs="宋体"/>
          <w:color w:val="auto"/>
          <w:lang w:val="en-US" w:eastAsia="zh-CN"/>
        </w:rPr>
        <w:t>格式</w:t>
      </w:r>
    </w:p>
    <w:p w14:paraId="441597D3">
      <w:pPr>
        <w:spacing w:line="360" w:lineRule="auto"/>
        <w:jc w:val="center"/>
        <w:rPr>
          <w:rFonts w:ascii="宋体" w:hAnsi="宋体" w:eastAsia="宋体" w:cs="宋体"/>
          <w:b/>
          <w:color w:val="auto"/>
          <w:sz w:val="24"/>
        </w:rPr>
      </w:pPr>
    </w:p>
    <w:p w14:paraId="153211F6">
      <w:pPr>
        <w:spacing w:line="360" w:lineRule="auto"/>
        <w:jc w:val="center"/>
        <w:rPr>
          <w:rFonts w:ascii="宋体" w:hAnsi="宋体" w:eastAsia="宋体" w:cs="宋体"/>
          <w:b/>
          <w:color w:val="auto"/>
          <w:sz w:val="24"/>
        </w:rPr>
      </w:pPr>
    </w:p>
    <w:p w14:paraId="74A22FC2">
      <w:pPr>
        <w:spacing w:line="360" w:lineRule="auto"/>
        <w:jc w:val="center"/>
        <w:rPr>
          <w:rFonts w:ascii="宋体" w:hAnsi="宋体" w:eastAsia="宋体" w:cs="宋体"/>
          <w:b/>
          <w:color w:val="auto"/>
          <w:sz w:val="24"/>
        </w:rPr>
      </w:pPr>
    </w:p>
    <w:p w14:paraId="0FC8D478">
      <w:pPr>
        <w:spacing w:line="360" w:lineRule="auto"/>
        <w:jc w:val="center"/>
        <w:rPr>
          <w:rFonts w:ascii="宋体" w:hAnsi="宋体" w:eastAsia="宋体" w:cs="宋体"/>
          <w:b/>
          <w:color w:val="auto"/>
          <w:sz w:val="32"/>
          <w:szCs w:val="32"/>
        </w:rPr>
      </w:pPr>
      <w:bookmarkStart w:id="289" w:name="_Toc8004"/>
      <w:r>
        <w:rPr>
          <w:rFonts w:hint="eastAsia" w:ascii="宋体" w:hAnsi="宋体" w:eastAsia="宋体" w:cs="宋体"/>
          <w:b/>
          <w:color w:val="auto"/>
          <w:sz w:val="32"/>
          <w:szCs w:val="32"/>
        </w:rPr>
        <w:t>采购合同参考范本</w:t>
      </w:r>
      <w:bookmarkEnd w:id="289"/>
    </w:p>
    <w:p w14:paraId="4C50B621">
      <w:pPr>
        <w:spacing w:line="360" w:lineRule="auto"/>
        <w:jc w:val="center"/>
        <w:rPr>
          <w:rFonts w:ascii="宋体" w:hAnsi="宋体" w:eastAsia="宋体" w:cs="宋体"/>
          <w:b/>
          <w:color w:val="auto"/>
          <w:sz w:val="32"/>
          <w:szCs w:val="32"/>
        </w:rPr>
      </w:pPr>
      <w:bookmarkStart w:id="290" w:name="_Toc8837"/>
      <w:r>
        <w:rPr>
          <w:rFonts w:hint="eastAsia" w:ascii="宋体" w:hAnsi="宋体" w:eastAsia="宋体" w:cs="宋体"/>
          <w:b/>
          <w:color w:val="auto"/>
          <w:sz w:val="32"/>
          <w:szCs w:val="32"/>
        </w:rPr>
        <w:t>（服务类）</w:t>
      </w:r>
      <w:bookmarkEnd w:id="290"/>
    </w:p>
    <w:p w14:paraId="1ADC1C6F">
      <w:pPr>
        <w:spacing w:line="360" w:lineRule="auto"/>
        <w:jc w:val="center"/>
        <w:rPr>
          <w:rFonts w:ascii="宋体" w:hAnsi="宋体" w:eastAsia="宋体" w:cs="宋体"/>
          <w:b/>
          <w:color w:val="auto"/>
          <w:sz w:val="24"/>
        </w:rPr>
      </w:pPr>
    </w:p>
    <w:p w14:paraId="77C0B695">
      <w:pPr>
        <w:spacing w:line="360" w:lineRule="auto"/>
        <w:jc w:val="center"/>
        <w:rPr>
          <w:rFonts w:ascii="宋体" w:hAnsi="宋体" w:eastAsia="宋体" w:cs="宋体"/>
          <w:b/>
          <w:color w:val="auto"/>
          <w:sz w:val="24"/>
        </w:rPr>
      </w:pPr>
    </w:p>
    <w:p w14:paraId="1134020A">
      <w:pPr>
        <w:spacing w:line="360" w:lineRule="auto"/>
        <w:jc w:val="center"/>
        <w:rPr>
          <w:rFonts w:ascii="宋体" w:hAnsi="宋体" w:eastAsia="宋体" w:cs="宋体"/>
          <w:b/>
          <w:color w:val="auto"/>
          <w:sz w:val="24"/>
        </w:rPr>
      </w:pPr>
    </w:p>
    <w:p w14:paraId="6AEFDE51">
      <w:pPr>
        <w:spacing w:line="360" w:lineRule="auto"/>
        <w:jc w:val="center"/>
        <w:outlineLvl w:val="1"/>
        <w:rPr>
          <w:rFonts w:ascii="宋体" w:hAnsi="宋体" w:eastAsia="宋体" w:cs="宋体"/>
          <w:b/>
          <w:color w:val="auto"/>
          <w:sz w:val="24"/>
        </w:rPr>
      </w:pPr>
      <w:bookmarkStart w:id="291" w:name="_Toc28260"/>
      <w:bookmarkStart w:id="292" w:name="_Toc330"/>
      <w:r>
        <w:rPr>
          <w:rFonts w:hint="eastAsia" w:ascii="宋体" w:hAnsi="宋体" w:eastAsia="宋体" w:cs="宋体"/>
          <w:b/>
          <w:color w:val="auto"/>
          <w:sz w:val="24"/>
        </w:rPr>
        <w:t>第一部分 合同书</w:t>
      </w:r>
      <w:bookmarkEnd w:id="291"/>
      <w:bookmarkEnd w:id="292"/>
    </w:p>
    <w:p w14:paraId="7A92BD89">
      <w:pPr>
        <w:spacing w:line="360" w:lineRule="auto"/>
        <w:jc w:val="center"/>
        <w:rPr>
          <w:rFonts w:ascii="宋体" w:hAnsi="宋体" w:eastAsia="宋体" w:cs="宋体"/>
          <w:b/>
          <w:color w:val="auto"/>
          <w:sz w:val="24"/>
        </w:rPr>
      </w:pPr>
    </w:p>
    <w:p w14:paraId="430B6C97">
      <w:pPr>
        <w:spacing w:line="360" w:lineRule="auto"/>
        <w:jc w:val="center"/>
        <w:rPr>
          <w:rFonts w:ascii="宋体" w:hAnsi="宋体" w:eastAsia="宋体" w:cs="宋体"/>
          <w:b/>
          <w:color w:val="auto"/>
          <w:sz w:val="24"/>
        </w:rPr>
      </w:pPr>
    </w:p>
    <w:p w14:paraId="5C2FB9EC">
      <w:pPr>
        <w:spacing w:line="360" w:lineRule="auto"/>
        <w:jc w:val="center"/>
        <w:rPr>
          <w:rFonts w:ascii="宋体" w:hAnsi="宋体" w:eastAsia="宋体" w:cs="宋体"/>
          <w:b/>
          <w:color w:val="auto"/>
          <w:sz w:val="24"/>
        </w:rPr>
      </w:pPr>
    </w:p>
    <w:p w14:paraId="59A2A517">
      <w:pPr>
        <w:spacing w:line="360" w:lineRule="auto"/>
        <w:ind w:firstLine="960" w:firstLineChars="400"/>
        <w:rPr>
          <w:rFonts w:ascii="宋体" w:hAnsi="宋体" w:eastAsia="宋体" w:cs="宋体"/>
          <w:color w:val="auto"/>
          <w:sz w:val="24"/>
          <w:u w:val="single"/>
        </w:rPr>
      </w:pPr>
      <w:r>
        <w:rPr>
          <w:rFonts w:hint="eastAsia" w:ascii="宋体" w:hAnsi="宋体" w:eastAsia="宋体" w:cs="宋体"/>
          <w:color w:val="auto"/>
          <w:sz w:val="24"/>
        </w:rPr>
        <w:t>项目名称：</w:t>
      </w:r>
      <w:r>
        <w:rPr>
          <w:rFonts w:hint="eastAsia" w:ascii="宋体" w:hAnsi="宋体" w:eastAsia="宋体" w:cs="宋体"/>
          <w:color w:val="auto"/>
          <w:sz w:val="24"/>
          <w:u w:val="single"/>
        </w:rPr>
        <w:t xml:space="preserve">           </w:t>
      </w:r>
      <w:r>
        <w:rPr>
          <w:rFonts w:hint="eastAsia" w:ascii="宋体" w:hAnsi="宋体" w:eastAsia="宋体" w:cs="宋体"/>
          <w:i/>
          <w:iCs/>
          <w:color w:val="auto"/>
          <w:sz w:val="24"/>
        </w:rPr>
        <w:t>（分包项目须填写完整的分包号及分包名称）</w:t>
      </w:r>
    </w:p>
    <w:p w14:paraId="643A0181">
      <w:pPr>
        <w:spacing w:line="360" w:lineRule="auto"/>
        <w:ind w:firstLine="960" w:firstLineChars="400"/>
        <w:rPr>
          <w:rFonts w:ascii="宋体" w:hAnsi="宋体" w:eastAsia="宋体" w:cs="宋体"/>
          <w:color w:val="auto"/>
          <w:sz w:val="24"/>
        </w:rPr>
      </w:pPr>
      <w:r>
        <w:rPr>
          <w:rFonts w:hint="eastAsia" w:ascii="宋体" w:hAnsi="宋体" w:eastAsia="宋体" w:cs="宋体"/>
          <w:color w:val="auto"/>
          <w:sz w:val="24"/>
        </w:rPr>
        <w:t>项目编号：</w:t>
      </w:r>
      <w:r>
        <w:rPr>
          <w:rFonts w:hint="eastAsia" w:ascii="宋体" w:hAnsi="宋体" w:eastAsia="宋体" w:cs="宋体"/>
          <w:color w:val="auto"/>
          <w:sz w:val="24"/>
          <w:u w:val="single"/>
        </w:rPr>
        <w:t xml:space="preserve">            </w:t>
      </w:r>
    </w:p>
    <w:p w14:paraId="2C1155FD">
      <w:pPr>
        <w:spacing w:line="360" w:lineRule="auto"/>
        <w:ind w:firstLine="960" w:firstLineChars="400"/>
        <w:rPr>
          <w:rFonts w:ascii="宋体" w:hAnsi="宋体" w:eastAsia="宋体" w:cs="宋体"/>
          <w:color w:val="auto"/>
          <w:sz w:val="24"/>
          <w:u w:val="single"/>
        </w:rPr>
      </w:pPr>
      <w:r>
        <w:rPr>
          <w:rFonts w:hint="eastAsia" w:ascii="宋体" w:hAnsi="宋体" w:eastAsia="宋体" w:cs="宋体"/>
          <w:color w:val="auto"/>
          <w:sz w:val="24"/>
        </w:rPr>
        <w:t>甲方（采购人）：</w:t>
      </w:r>
      <w:r>
        <w:rPr>
          <w:rFonts w:hint="eastAsia" w:ascii="宋体" w:hAnsi="宋体" w:eastAsia="宋体" w:cs="宋体"/>
          <w:color w:val="auto"/>
          <w:sz w:val="24"/>
          <w:u w:val="single"/>
        </w:rPr>
        <w:t xml:space="preserve">                              </w:t>
      </w:r>
    </w:p>
    <w:p w14:paraId="415B25EF">
      <w:pPr>
        <w:spacing w:line="360" w:lineRule="auto"/>
        <w:ind w:firstLine="960" w:firstLineChars="400"/>
        <w:rPr>
          <w:rFonts w:ascii="宋体" w:hAnsi="宋体" w:eastAsia="宋体" w:cs="宋体"/>
          <w:color w:val="auto"/>
          <w:sz w:val="24"/>
          <w:u w:val="single"/>
        </w:rPr>
      </w:pPr>
      <w:r>
        <w:rPr>
          <w:rFonts w:hint="eastAsia" w:ascii="宋体" w:hAnsi="宋体" w:eastAsia="宋体" w:cs="宋体"/>
          <w:color w:val="auto"/>
          <w:sz w:val="24"/>
        </w:rPr>
        <w:t>乙方（成交供应商）：</w:t>
      </w:r>
      <w:r>
        <w:rPr>
          <w:rFonts w:hint="eastAsia" w:ascii="宋体" w:hAnsi="宋体" w:eastAsia="宋体" w:cs="宋体"/>
          <w:color w:val="auto"/>
          <w:sz w:val="24"/>
          <w:u w:val="single"/>
        </w:rPr>
        <w:t xml:space="preserve">                              </w:t>
      </w:r>
    </w:p>
    <w:p w14:paraId="0B23C181">
      <w:pPr>
        <w:spacing w:line="360" w:lineRule="auto"/>
        <w:ind w:firstLine="960" w:firstLineChars="400"/>
        <w:rPr>
          <w:rFonts w:ascii="宋体" w:hAnsi="宋体" w:eastAsia="宋体" w:cs="宋体"/>
          <w:color w:val="auto"/>
          <w:sz w:val="24"/>
          <w:u w:val="single"/>
        </w:rPr>
      </w:pPr>
      <w:r>
        <w:rPr>
          <w:rFonts w:hint="eastAsia" w:ascii="宋体" w:hAnsi="宋体" w:eastAsia="宋体" w:cs="宋体"/>
          <w:color w:val="auto"/>
          <w:sz w:val="24"/>
        </w:rPr>
        <w:t>签订地：</w:t>
      </w:r>
      <w:r>
        <w:rPr>
          <w:rFonts w:hint="eastAsia" w:ascii="宋体" w:hAnsi="宋体" w:eastAsia="宋体" w:cs="宋体"/>
          <w:color w:val="auto"/>
          <w:sz w:val="24"/>
          <w:u w:val="single"/>
        </w:rPr>
        <w:t xml:space="preserve">                                     </w:t>
      </w:r>
    </w:p>
    <w:p w14:paraId="012D0BC7">
      <w:pPr>
        <w:spacing w:line="360" w:lineRule="auto"/>
        <w:ind w:firstLine="960" w:firstLineChars="400"/>
        <w:rPr>
          <w:rFonts w:ascii="宋体" w:hAnsi="宋体" w:eastAsia="宋体" w:cs="宋体"/>
          <w:color w:val="auto"/>
          <w:sz w:val="24"/>
        </w:rPr>
      </w:pPr>
      <w:r>
        <w:rPr>
          <w:rFonts w:hint="eastAsia" w:ascii="宋体" w:hAnsi="宋体" w:eastAsia="宋体" w:cs="宋体"/>
          <w:color w:val="auto"/>
          <w:sz w:val="24"/>
        </w:rPr>
        <w:t>签订日期：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188279CE">
      <w:pPr>
        <w:widowControl/>
        <w:spacing w:line="360" w:lineRule="auto"/>
        <w:jc w:val="left"/>
        <w:rPr>
          <w:rFonts w:ascii="宋体" w:hAnsi="宋体" w:eastAsia="宋体" w:cs="宋体"/>
          <w:color w:val="auto"/>
          <w:sz w:val="24"/>
        </w:rPr>
      </w:pPr>
      <w:r>
        <w:rPr>
          <w:rFonts w:hint="eastAsia" w:ascii="宋体" w:hAnsi="宋体" w:eastAsia="宋体" w:cs="宋体"/>
          <w:color w:val="auto"/>
          <w:sz w:val="24"/>
        </w:rPr>
        <w:br w:type="page"/>
      </w:r>
    </w:p>
    <w:p w14:paraId="7EB36A3D">
      <w:pPr>
        <w:spacing w:line="360" w:lineRule="auto"/>
        <w:ind w:firstLine="435"/>
        <w:rPr>
          <w:rFonts w:ascii="宋体" w:hAnsi="宋体" w:eastAsia="宋体" w:cs="宋体"/>
          <w:color w:val="auto"/>
          <w:sz w:val="24"/>
        </w:rPr>
      </w:pPr>
      <w:r>
        <w:rPr>
          <w:rFonts w:hint="eastAsia" w:ascii="宋体" w:hAnsi="宋体" w:eastAsia="宋体" w:cs="宋体"/>
          <w:color w:val="auto"/>
          <w:sz w:val="24"/>
          <w:u w:val="single"/>
        </w:rPr>
        <w:t>某采购单位</w:t>
      </w:r>
      <w:r>
        <w:rPr>
          <w:rFonts w:hint="eastAsia" w:ascii="宋体" w:hAnsi="宋体" w:eastAsia="宋体" w:cs="宋体"/>
          <w:color w:val="auto"/>
          <w:sz w:val="24"/>
        </w:rPr>
        <w:t>（</w:t>
      </w:r>
      <w:r>
        <w:rPr>
          <w:rFonts w:hint="eastAsia" w:ascii="宋体" w:hAnsi="宋体" w:eastAsia="宋体" w:cs="宋体"/>
          <w:color w:val="auto"/>
          <w:sz w:val="24"/>
          <w:lang w:val="zh-CN"/>
        </w:rPr>
        <w:t>以下简称：甲方</w:t>
      </w:r>
      <w:r>
        <w:rPr>
          <w:rFonts w:hint="eastAsia" w:ascii="宋体" w:hAnsi="宋体" w:eastAsia="宋体" w:cs="宋体"/>
          <w:color w:val="auto"/>
          <w:sz w:val="24"/>
        </w:rPr>
        <w:t>）通过</w:t>
      </w:r>
      <w:r>
        <w:rPr>
          <w:rFonts w:hint="eastAsia" w:ascii="宋体" w:hAnsi="宋体" w:eastAsia="宋体" w:cs="宋体"/>
          <w:color w:val="auto"/>
          <w:sz w:val="24"/>
          <w:u w:val="single"/>
        </w:rPr>
        <w:t xml:space="preserve">某代理机构 </w:t>
      </w:r>
      <w:r>
        <w:rPr>
          <w:rFonts w:hint="eastAsia" w:ascii="宋体" w:hAnsi="宋体" w:eastAsia="宋体" w:cs="宋体"/>
          <w:color w:val="auto"/>
          <w:sz w:val="24"/>
        </w:rPr>
        <w:t>组织的</w:t>
      </w:r>
      <w:r>
        <w:rPr>
          <w:rFonts w:hint="eastAsia" w:ascii="宋体" w:hAnsi="宋体" w:eastAsia="宋体" w:cs="宋体"/>
          <w:color w:val="auto"/>
          <w:sz w:val="24"/>
          <w:u w:val="single"/>
        </w:rPr>
        <w:t>竞争性磋商</w:t>
      </w:r>
      <w:r>
        <w:rPr>
          <w:rFonts w:hint="eastAsia" w:ascii="宋体" w:hAnsi="宋体" w:eastAsia="宋体" w:cs="宋体"/>
          <w:color w:val="auto"/>
          <w:sz w:val="24"/>
        </w:rPr>
        <w:t>方式采购活动，经</w:t>
      </w:r>
      <w:r>
        <w:rPr>
          <w:rFonts w:hint="eastAsia" w:ascii="宋体" w:hAnsi="宋体" w:eastAsia="宋体" w:cs="宋体"/>
          <w:color w:val="auto"/>
          <w:sz w:val="24"/>
          <w:u w:val="single"/>
        </w:rPr>
        <w:t>磋商小组</w:t>
      </w:r>
      <w:r>
        <w:rPr>
          <w:rFonts w:hint="eastAsia" w:ascii="宋体" w:hAnsi="宋体" w:eastAsia="宋体" w:cs="宋体"/>
          <w:color w:val="auto"/>
          <w:sz w:val="24"/>
        </w:rPr>
        <w:t>评定，</w:t>
      </w:r>
      <w:r>
        <w:rPr>
          <w:rFonts w:hint="eastAsia" w:ascii="宋体" w:hAnsi="宋体" w:eastAsia="宋体" w:cs="宋体"/>
          <w:color w:val="auto"/>
          <w:sz w:val="24"/>
          <w:u w:val="single"/>
        </w:rPr>
        <w:t xml:space="preserve">  成交人名称   </w:t>
      </w:r>
      <w:r>
        <w:rPr>
          <w:rFonts w:hint="eastAsia" w:ascii="宋体" w:hAnsi="宋体" w:eastAsia="宋体" w:cs="宋体"/>
          <w:color w:val="auto"/>
          <w:sz w:val="24"/>
        </w:rPr>
        <w:t>（</w:t>
      </w:r>
      <w:r>
        <w:rPr>
          <w:rFonts w:hint="eastAsia" w:ascii="宋体" w:hAnsi="宋体" w:eastAsia="宋体" w:cs="宋体"/>
          <w:color w:val="auto"/>
          <w:sz w:val="24"/>
          <w:lang w:val="zh-CN"/>
        </w:rPr>
        <w:t>以下简称：乙方</w:t>
      </w:r>
      <w:r>
        <w:rPr>
          <w:rFonts w:hint="eastAsia" w:ascii="宋体" w:hAnsi="宋体" w:eastAsia="宋体" w:cs="宋体"/>
          <w:color w:val="auto"/>
          <w:sz w:val="24"/>
        </w:rPr>
        <w:t>）为本项目成交供应商，现按照采购文件确定的事项签订本合同。</w:t>
      </w:r>
    </w:p>
    <w:p w14:paraId="0A544FCA">
      <w:pPr>
        <w:spacing w:line="360" w:lineRule="auto"/>
        <w:ind w:firstLine="435"/>
        <w:rPr>
          <w:rFonts w:ascii="宋体" w:hAnsi="宋体" w:eastAsia="宋体" w:cs="宋体"/>
          <w:color w:val="auto"/>
          <w:sz w:val="24"/>
          <w:lang w:val="zh-CN"/>
        </w:rPr>
      </w:pPr>
      <w:r>
        <w:rPr>
          <w:rFonts w:hint="eastAsia" w:ascii="宋体" w:hAnsi="宋体" w:eastAsia="宋体" w:cs="宋体"/>
          <w:color w:val="auto"/>
          <w:sz w:val="24"/>
        </w:rPr>
        <w:t>根据《中华人民共和国民法典》、《中华人民共和国政府采购法》</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参照执行</w:t>
      </w:r>
      <w:r>
        <w:rPr>
          <w:rFonts w:hint="eastAsia" w:ascii="宋体" w:hAnsi="宋体" w:eastAsia="宋体" w:cs="宋体"/>
          <w:color w:val="auto"/>
          <w:sz w:val="24"/>
          <w:lang w:eastAsia="zh-CN"/>
        </w:rPr>
        <w:t>）</w:t>
      </w:r>
      <w:r>
        <w:rPr>
          <w:rFonts w:hint="eastAsia" w:ascii="宋体" w:hAnsi="宋体" w:eastAsia="宋体" w:cs="宋体"/>
          <w:color w:val="auto"/>
          <w:sz w:val="24"/>
        </w:rPr>
        <w:t>等相关法律法规之规定，按照平等、自愿、公平和诚实信用的原则，经甲方和乙方协商一致，约定以下合同条款，以兹共同遵守、全面履行。</w:t>
      </w:r>
    </w:p>
    <w:p w14:paraId="2EDF9259">
      <w:pPr>
        <w:spacing w:line="360" w:lineRule="auto"/>
        <w:ind w:firstLine="437"/>
        <w:outlineLvl w:val="2"/>
        <w:rPr>
          <w:rFonts w:ascii="宋体" w:hAnsi="宋体" w:eastAsia="宋体" w:cs="宋体"/>
          <w:b/>
          <w:bCs/>
          <w:color w:val="auto"/>
          <w:sz w:val="24"/>
          <w:lang w:val="zh-CN"/>
        </w:rPr>
      </w:pPr>
      <w:bookmarkStart w:id="293" w:name="_Toc24059"/>
      <w:bookmarkStart w:id="294" w:name="_Toc2232"/>
      <w:bookmarkStart w:id="295" w:name="_Toc3029"/>
      <w:bookmarkStart w:id="296" w:name="_Toc28958"/>
      <w:r>
        <w:rPr>
          <w:rFonts w:hint="eastAsia" w:ascii="宋体" w:hAnsi="宋体" w:eastAsia="宋体" w:cs="宋体"/>
          <w:b/>
          <w:bCs/>
          <w:color w:val="auto"/>
          <w:sz w:val="24"/>
          <w:lang w:val="zh-CN"/>
        </w:rPr>
        <w:t>1.1 合同组成部分</w:t>
      </w:r>
      <w:bookmarkEnd w:id="293"/>
      <w:bookmarkEnd w:id="294"/>
      <w:bookmarkEnd w:id="295"/>
      <w:bookmarkEnd w:id="296"/>
    </w:p>
    <w:p w14:paraId="7B8F756D">
      <w:pPr>
        <w:spacing w:line="360" w:lineRule="auto"/>
        <w:ind w:firstLine="435"/>
        <w:rPr>
          <w:rFonts w:ascii="宋体" w:hAnsi="宋体" w:eastAsia="宋体" w:cs="宋体"/>
          <w:color w:val="auto"/>
          <w:sz w:val="24"/>
          <w:lang w:val="zh-CN"/>
        </w:rPr>
      </w:pPr>
      <w:r>
        <w:rPr>
          <w:rFonts w:hint="eastAsia" w:ascii="宋体" w:hAnsi="宋体" w:eastAsia="宋体" w:cs="宋体"/>
          <w:color w:val="auto"/>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73110801">
      <w:pPr>
        <w:spacing w:line="360" w:lineRule="auto"/>
        <w:ind w:firstLine="435"/>
        <w:rPr>
          <w:rFonts w:ascii="宋体" w:hAnsi="宋体" w:eastAsia="宋体" w:cs="宋体"/>
          <w:color w:val="auto"/>
          <w:sz w:val="24"/>
          <w:lang w:val="zh-CN"/>
        </w:rPr>
      </w:pPr>
      <w:r>
        <w:rPr>
          <w:rFonts w:hint="eastAsia" w:ascii="宋体" w:hAnsi="宋体" w:eastAsia="宋体" w:cs="宋体"/>
          <w:color w:val="auto"/>
          <w:sz w:val="24"/>
          <w:lang w:val="zh-CN"/>
        </w:rPr>
        <w:t>1.1.1本合同及其补充合同、变更协议；</w:t>
      </w:r>
    </w:p>
    <w:p w14:paraId="52A61304">
      <w:pPr>
        <w:spacing w:line="360" w:lineRule="auto"/>
        <w:ind w:firstLine="435"/>
        <w:rPr>
          <w:rFonts w:ascii="宋体" w:hAnsi="宋体" w:eastAsia="宋体" w:cs="宋体"/>
          <w:color w:val="auto"/>
          <w:sz w:val="24"/>
          <w:lang w:val="zh-CN"/>
        </w:rPr>
      </w:pPr>
      <w:r>
        <w:rPr>
          <w:rFonts w:hint="eastAsia" w:ascii="宋体" w:hAnsi="宋体" w:eastAsia="宋体" w:cs="宋体"/>
          <w:color w:val="auto"/>
          <w:sz w:val="24"/>
          <w:lang w:val="zh-CN"/>
        </w:rPr>
        <w:t>1.1.2成交通知书；</w:t>
      </w:r>
    </w:p>
    <w:p w14:paraId="659F4953">
      <w:pPr>
        <w:spacing w:line="360" w:lineRule="auto"/>
        <w:ind w:firstLine="435"/>
        <w:rPr>
          <w:rFonts w:ascii="宋体" w:hAnsi="宋体" w:eastAsia="宋体" w:cs="宋体"/>
          <w:color w:val="auto"/>
          <w:sz w:val="24"/>
          <w:lang w:val="zh-CN"/>
        </w:rPr>
      </w:pPr>
      <w:r>
        <w:rPr>
          <w:rFonts w:hint="eastAsia" w:ascii="宋体" w:hAnsi="宋体" w:eastAsia="宋体" w:cs="宋体"/>
          <w:color w:val="auto"/>
          <w:sz w:val="24"/>
          <w:lang w:val="zh-CN"/>
        </w:rPr>
        <w:t>1.1.3响应文件（含澄清或者说明文件）；</w:t>
      </w:r>
    </w:p>
    <w:p w14:paraId="29D7495B">
      <w:pPr>
        <w:spacing w:line="360" w:lineRule="auto"/>
        <w:ind w:firstLine="435"/>
        <w:rPr>
          <w:rFonts w:ascii="宋体" w:hAnsi="宋体" w:eastAsia="宋体" w:cs="宋体"/>
          <w:color w:val="auto"/>
          <w:sz w:val="24"/>
          <w:lang w:val="zh-CN"/>
        </w:rPr>
      </w:pPr>
      <w:r>
        <w:rPr>
          <w:rFonts w:hint="eastAsia" w:ascii="宋体" w:hAnsi="宋体" w:eastAsia="宋体" w:cs="宋体"/>
          <w:color w:val="auto"/>
          <w:sz w:val="24"/>
          <w:lang w:val="zh-CN"/>
        </w:rPr>
        <w:t>1.1.4磋商文件（含澄清或者修改文件）；</w:t>
      </w:r>
    </w:p>
    <w:p w14:paraId="6ED27FC0">
      <w:pPr>
        <w:spacing w:line="360" w:lineRule="auto"/>
        <w:ind w:firstLine="435"/>
        <w:rPr>
          <w:rFonts w:ascii="宋体" w:hAnsi="宋体" w:eastAsia="宋体" w:cs="宋体"/>
          <w:color w:val="auto"/>
          <w:sz w:val="24"/>
          <w:lang w:val="zh-CN"/>
        </w:rPr>
      </w:pPr>
      <w:r>
        <w:rPr>
          <w:rFonts w:hint="eastAsia" w:ascii="宋体" w:hAnsi="宋体" w:eastAsia="宋体" w:cs="宋体"/>
          <w:color w:val="auto"/>
          <w:sz w:val="24"/>
          <w:lang w:val="zh-CN"/>
        </w:rPr>
        <w:t>1.1.5其他相关采购文件。</w:t>
      </w:r>
    </w:p>
    <w:p w14:paraId="18F36CF7">
      <w:pPr>
        <w:spacing w:line="360" w:lineRule="auto"/>
        <w:ind w:firstLine="437"/>
        <w:outlineLvl w:val="2"/>
        <w:rPr>
          <w:rFonts w:ascii="宋体" w:hAnsi="宋体" w:eastAsia="宋体" w:cs="宋体"/>
          <w:b/>
          <w:bCs/>
          <w:color w:val="auto"/>
          <w:sz w:val="24"/>
          <w:lang w:val="zh-CN"/>
        </w:rPr>
      </w:pPr>
      <w:bookmarkStart w:id="297" w:name="_Toc18585"/>
      <w:bookmarkStart w:id="298" w:name="_Toc2918"/>
      <w:bookmarkStart w:id="299" w:name="_Toc22185"/>
      <w:bookmarkStart w:id="300" w:name="_Toc6773"/>
      <w:bookmarkStart w:id="301" w:name="_Toc6311"/>
      <w:bookmarkStart w:id="302" w:name="_Toc893"/>
      <w:r>
        <w:rPr>
          <w:rFonts w:hint="eastAsia" w:ascii="宋体" w:hAnsi="宋体" w:eastAsia="宋体" w:cs="宋体"/>
          <w:b/>
          <w:bCs/>
          <w:color w:val="auto"/>
          <w:sz w:val="24"/>
          <w:lang w:val="zh-CN"/>
        </w:rPr>
        <w:t xml:space="preserve">1.2 </w:t>
      </w:r>
      <w:bookmarkEnd w:id="297"/>
      <w:bookmarkEnd w:id="298"/>
      <w:bookmarkEnd w:id="299"/>
      <w:bookmarkEnd w:id="300"/>
      <w:bookmarkEnd w:id="301"/>
      <w:r>
        <w:rPr>
          <w:rFonts w:hint="eastAsia" w:ascii="宋体" w:hAnsi="宋体" w:eastAsia="宋体" w:cs="宋体"/>
          <w:b/>
          <w:bCs/>
          <w:color w:val="auto"/>
          <w:sz w:val="24"/>
          <w:lang w:val="zh-CN"/>
        </w:rPr>
        <w:t>服务</w:t>
      </w:r>
      <w:bookmarkEnd w:id="302"/>
    </w:p>
    <w:p w14:paraId="7B62FCBC">
      <w:pPr>
        <w:spacing w:line="360" w:lineRule="auto"/>
        <w:ind w:firstLine="435"/>
        <w:rPr>
          <w:rFonts w:ascii="宋体" w:hAnsi="宋体" w:eastAsia="宋体" w:cs="宋体"/>
          <w:color w:val="auto"/>
          <w:sz w:val="24"/>
          <w:u w:val="single"/>
        </w:rPr>
      </w:pPr>
      <w:r>
        <w:rPr>
          <w:rFonts w:hint="eastAsia" w:ascii="宋体" w:hAnsi="宋体" w:eastAsia="宋体" w:cs="宋体"/>
          <w:color w:val="auto"/>
          <w:sz w:val="24"/>
        </w:rPr>
        <w:t>1.2.1服务名称：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45FBB3C">
      <w:pPr>
        <w:spacing w:line="360" w:lineRule="auto"/>
        <w:ind w:firstLine="435"/>
        <w:rPr>
          <w:rFonts w:ascii="宋体" w:hAnsi="宋体" w:eastAsia="宋体" w:cs="宋体"/>
          <w:color w:val="auto"/>
          <w:sz w:val="24"/>
          <w:u w:val="single"/>
        </w:rPr>
      </w:pPr>
      <w:r>
        <w:rPr>
          <w:rFonts w:hint="eastAsia" w:ascii="宋体" w:hAnsi="宋体" w:eastAsia="宋体" w:cs="宋体"/>
          <w:color w:val="auto"/>
          <w:sz w:val="24"/>
        </w:rPr>
        <w:t>1.2.2服务内容：</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5764F26">
      <w:pPr>
        <w:spacing w:line="360" w:lineRule="auto"/>
        <w:ind w:firstLine="435"/>
        <w:rPr>
          <w:rFonts w:ascii="宋体" w:hAnsi="宋体" w:eastAsia="宋体" w:cs="宋体"/>
          <w:color w:val="auto"/>
          <w:sz w:val="24"/>
        </w:rPr>
      </w:pPr>
      <w:r>
        <w:rPr>
          <w:rFonts w:hint="eastAsia" w:ascii="宋体" w:hAnsi="宋体" w:eastAsia="宋体" w:cs="宋体"/>
          <w:color w:val="auto"/>
          <w:sz w:val="24"/>
        </w:rPr>
        <w:t>1.2.3服务质量：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35613E8">
      <w:pPr>
        <w:spacing w:line="360" w:lineRule="auto"/>
        <w:ind w:firstLine="437"/>
        <w:outlineLvl w:val="2"/>
        <w:rPr>
          <w:rFonts w:ascii="宋体" w:hAnsi="宋体" w:eastAsia="宋体" w:cs="宋体"/>
          <w:b/>
          <w:bCs/>
          <w:color w:val="auto"/>
          <w:sz w:val="24"/>
          <w:lang w:val="zh-CN"/>
        </w:rPr>
      </w:pPr>
      <w:bookmarkStart w:id="303" w:name="_Toc13826"/>
      <w:bookmarkStart w:id="304" w:name="_Toc23292"/>
      <w:bookmarkStart w:id="305" w:name="_Toc21631"/>
      <w:bookmarkStart w:id="306" w:name="_Toc21551"/>
      <w:r>
        <w:rPr>
          <w:rFonts w:hint="eastAsia" w:ascii="宋体" w:hAnsi="宋体" w:eastAsia="宋体" w:cs="宋体"/>
          <w:b/>
          <w:bCs/>
          <w:color w:val="auto"/>
          <w:sz w:val="24"/>
          <w:lang w:val="zh-CN"/>
        </w:rPr>
        <w:t>1.3 价款</w:t>
      </w:r>
      <w:bookmarkEnd w:id="303"/>
      <w:bookmarkEnd w:id="304"/>
      <w:bookmarkEnd w:id="305"/>
      <w:bookmarkEnd w:id="306"/>
    </w:p>
    <w:p w14:paraId="1FC0A33C">
      <w:pPr>
        <w:spacing w:line="360" w:lineRule="auto"/>
        <w:ind w:firstLine="435"/>
        <w:rPr>
          <w:rFonts w:ascii="宋体" w:hAnsi="宋体" w:eastAsia="宋体" w:cs="宋体"/>
          <w:color w:val="auto"/>
          <w:sz w:val="24"/>
        </w:rPr>
      </w:pPr>
      <w:r>
        <w:rPr>
          <w:rFonts w:hint="eastAsia" w:ascii="宋体" w:hAnsi="宋体" w:eastAsia="宋体" w:cs="宋体"/>
          <w:color w:val="auto"/>
          <w:sz w:val="24"/>
        </w:rPr>
        <w:t>本合同总价为：￥</w:t>
      </w:r>
      <w:r>
        <w:rPr>
          <w:rFonts w:hint="eastAsia" w:ascii="宋体" w:hAnsi="宋体" w:eastAsia="宋体" w:cs="宋体"/>
          <w:color w:val="auto"/>
          <w:sz w:val="24"/>
          <w:u w:val="single"/>
        </w:rPr>
        <w:t xml:space="preserve">           </w:t>
      </w:r>
      <w:r>
        <w:rPr>
          <w:rFonts w:hint="eastAsia" w:ascii="宋体" w:hAnsi="宋体" w:eastAsia="宋体" w:cs="宋体"/>
          <w:color w:val="auto"/>
          <w:sz w:val="24"/>
        </w:rPr>
        <w:t>元（大写：人民币</w:t>
      </w:r>
      <w:r>
        <w:rPr>
          <w:rFonts w:hint="eastAsia" w:ascii="宋体" w:hAnsi="宋体" w:eastAsia="宋体" w:cs="宋体"/>
          <w:color w:val="auto"/>
          <w:sz w:val="24"/>
          <w:u w:val="single"/>
        </w:rPr>
        <w:t xml:space="preserve">                 </w:t>
      </w:r>
      <w:r>
        <w:rPr>
          <w:rFonts w:hint="eastAsia" w:ascii="宋体" w:hAnsi="宋体" w:eastAsia="宋体" w:cs="宋体"/>
          <w:color w:val="auto"/>
          <w:sz w:val="24"/>
        </w:rPr>
        <w:t>元）。</w:t>
      </w:r>
    </w:p>
    <w:p w14:paraId="1178F6D2">
      <w:pPr>
        <w:spacing w:line="360" w:lineRule="auto"/>
        <w:ind w:firstLine="435"/>
        <w:rPr>
          <w:rFonts w:ascii="宋体" w:hAnsi="宋体" w:eastAsia="宋体" w:cs="宋体"/>
          <w:color w:val="auto"/>
          <w:sz w:val="24"/>
          <w:u w:val="single"/>
        </w:rPr>
      </w:pPr>
      <w:r>
        <w:rPr>
          <w:rFonts w:hint="eastAsia" w:ascii="宋体" w:hAnsi="宋体" w:eastAsia="宋体" w:cs="宋体"/>
          <w:color w:val="auto"/>
          <w:sz w:val="24"/>
        </w:rPr>
        <w:t>分项价格：</w:t>
      </w:r>
    </w:p>
    <w:tbl>
      <w:tblPr>
        <w:tblStyle w:val="21"/>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4650"/>
        <w:gridCol w:w="3484"/>
      </w:tblGrid>
      <w:tr w14:paraId="67EE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1" w:type="pct"/>
            <w:vAlign w:val="center"/>
          </w:tcPr>
          <w:p w14:paraId="24E4C951">
            <w:pPr>
              <w:spacing w:line="360" w:lineRule="auto"/>
              <w:jc w:val="center"/>
              <w:rPr>
                <w:rFonts w:ascii="宋体" w:hAnsi="宋体" w:eastAsia="宋体" w:cs="宋体"/>
                <w:color w:val="auto"/>
                <w:sz w:val="24"/>
                <w:lang w:val="zh-CN"/>
              </w:rPr>
            </w:pPr>
            <w:r>
              <w:rPr>
                <w:rFonts w:hint="eastAsia" w:ascii="宋体" w:hAnsi="宋体" w:eastAsia="宋体" w:cs="宋体"/>
                <w:color w:val="auto"/>
                <w:sz w:val="24"/>
                <w:lang w:val="zh-CN"/>
              </w:rPr>
              <w:t>序号</w:t>
            </w:r>
          </w:p>
        </w:tc>
        <w:tc>
          <w:tcPr>
            <w:tcW w:w="2536" w:type="pct"/>
            <w:vAlign w:val="center"/>
          </w:tcPr>
          <w:p w14:paraId="4344177E">
            <w:pPr>
              <w:pStyle w:val="30"/>
              <w:spacing w:line="360" w:lineRule="auto"/>
              <w:ind w:firstLine="200"/>
              <w:jc w:val="center"/>
              <w:rPr>
                <w:rFonts w:ascii="宋体" w:hAnsi="宋体" w:eastAsia="宋体" w:cs="宋体"/>
                <w:color w:val="auto"/>
                <w:sz w:val="24"/>
                <w:szCs w:val="24"/>
              </w:rPr>
            </w:pPr>
            <w:r>
              <w:rPr>
                <w:rFonts w:hint="eastAsia" w:ascii="宋体" w:hAnsi="宋体" w:eastAsia="宋体" w:cs="宋体"/>
                <w:color w:val="auto"/>
                <w:sz w:val="24"/>
                <w:szCs w:val="24"/>
              </w:rPr>
              <w:t>分项名称</w:t>
            </w:r>
          </w:p>
        </w:tc>
        <w:tc>
          <w:tcPr>
            <w:tcW w:w="1901" w:type="pct"/>
            <w:vAlign w:val="center"/>
          </w:tcPr>
          <w:p w14:paraId="044E0C32">
            <w:pPr>
              <w:pStyle w:val="3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分项价格</w:t>
            </w:r>
          </w:p>
        </w:tc>
      </w:tr>
      <w:tr w14:paraId="79E7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1" w:type="pct"/>
          </w:tcPr>
          <w:p w14:paraId="7C676D84">
            <w:pPr>
              <w:spacing w:line="360" w:lineRule="auto"/>
              <w:jc w:val="center"/>
              <w:rPr>
                <w:rFonts w:ascii="宋体" w:hAnsi="宋体" w:eastAsia="宋体" w:cs="宋体"/>
                <w:color w:val="auto"/>
                <w:sz w:val="24"/>
                <w:lang w:val="zh-CN"/>
              </w:rPr>
            </w:pPr>
            <w:r>
              <w:rPr>
                <w:rFonts w:hint="eastAsia" w:ascii="宋体" w:hAnsi="宋体" w:eastAsia="宋体" w:cs="宋体"/>
                <w:color w:val="auto"/>
                <w:sz w:val="24"/>
                <w:lang w:val="zh-CN"/>
              </w:rPr>
              <w:t>1</w:t>
            </w:r>
          </w:p>
        </w:tc>
        <w:tc>
          <w:tcPr>
            <w:tcW w:w="2536" w:type="pct"/>
            <w:vAlign w:val="center"/>
          </w:tcPr>
          <w:p w14:paraId="3E241F11">
            <w:pPr>
              <w:pStyle w:val="30"/>
              <w:spacing w:line="360" w:lineRule="auto"/>
              <w:ind w:firstLine="200"/>
              <w:jc w:val="center"/>
              <w:rPr>
                <w:rFonts w:ascii="宋体" w:hAnsi="宋体" w:eastAsia="宋体" w:cs="宋体"/>
                <w:color w:val="auto"/>
                <w:sz w:val="24"/>
                <w:szCs w:val="24"/>
              </w:rPr>
            </w:pPr>
          </w:p>
        </w:tc>
        <w:tc>
          <w:tcPr>
            <w:tcW w:w="1901" w:type="pct"/>
            <w:vAlign w:val="center"/>
          </w:tcPr>
          <w:p w14:paraId="5EABEBD5">
            <w:pPr>
              <w:pStyle w:val="30"/>
              <w:spacing w:line="360" w:lineRule="auto"/>
              <w:ind w:firstLine="200"/>
              <w:jc w:val="center"/>
              <w:rPr>
                <w:rFonts w:ascii="宋体" w:hAnsi="宋体" w:eastAsia="宋体" w:cs="宋体"/>
                <w:color w:val="auto"/>
                <w:sz w:val="24"/>
                <w:szCs w:val="24"/>
              </w:rPr>
            </w:pPr>
          </w:p>
        </w:tc>
      </w:tr>
      <w:tr w14:paraId="016B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1" w:type="pct"/>
          </w:tcPr>
          <w:p w14:paraId="641EBA12">
            <w:pPr>
              <w:spacing w:line="360" w:lineRule="auto"/>
              <w:jc w:val="center"/>
              <w:rPr>
                <w:rFonts w:ascii="宋体" w:hAnsi="宋体" w:eastAsia="宋体" w:cs="宋体"/>
                <w:color w:val="auto"/>
                <w:sz w:val="24"/>
                <w:lang w:val="zh-CN"/>
              </w:rPr>
            </w:pPr>
            <w:r>
              <w:rPr>
                <w:rFonts w:hint="eastAsia" w:ascii="宋体" w:hAnsi="宋体" w:eastAsia="宋体" w:cs="宋体"/>
                <w:color w:val="auto"/>
                <w:sz w:val="24"/>
                <w:lang w:val="zh-CN"/>
              </w:rPr>
              <w:t>2</w:t>
            </w:r>
          </w:p>
        </w:tc>
        <w:tc>
          <w:tcPr>
            <w:tcW w:w="2536" w:type="pct"/>
            <w:vAlign w:val="center"/>
          </w:tcPr>
          <w:p w14:paraId="780D109D">
            <w:pPr>
              <w:pStyle w:val="30"/>
              <w:spacing w:line="360" w:lineRule="auto"/>
              <w:ind w:firstLine="200"/>
              <w:jc w:val="center"/>
              <w:rPr>
                <w:rFonts w:ascii="宋体" w:hAnsi="宋体" w:eastAsia="宋体" w:cs="宋体"/>
                <w:color w:val="auto"/>
                <w:sz w:val="24"/>
                <w:szCs w:val="24"/>
              </w:rPr>
            </w:pPr>
          </w:p>
        </w:tc>
        <w:tc>
          <w:tcPr>
            <w:tcW w:w="1901" w:type="pct"/>
            <w:vAlign w:val="center"/>
          </w:tcPr>
          <w:p w14:paraId="1A8C64BF">
            <w:pPr>
              <w:pStyle w:val="30"/>
              <w:spacing w:line="360" w:lineRule="auto"/>
              <w:ind w:firstLine="200"/>
              <w:jc w:val="center"/>
              <w:rPr>
                <w:rFonts w:ascii="宋体" w:hAnsi="宋体" w:eastAsia="宋体" w:cs="宋体"/>
                <w:color w:val="auto"/>
                <w:sz w:val="24"/>
                <w:szCs w:val="24"/>
              </w:rPr>
            </w:pPr>
          </w:p>
        </w:tc>
      </w:tr>
      <w:tr w14:paraId="3FA3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1" w:type="pct"/>
          </w:tcPr>
          <w:p w14:paraId="0166815E">
            <w:pPr>
              <w:spacing w:line="360" w:lineRule="auto"/>
              <w:jc w:val="center"/>
              <w:rPr>
                <w:rFonts w:ascii="宋体" w:hAnsi="宋体" w:eastAsia="宋体" w:cs="宋体"/>
                <w:color w:val="auto"/>
                <w:sz w:val="24"/>
                <w:lang w:val="zh-CN"/>
              </w:rPr>
            </w:pPr>
            <w:r>
              <w:rPr>
                <w:rFonts w:hint="eastAsia" w:ascii="宋体" w:hAnsi="宋体" w:eastAsia="宋体" w:cs="宋体"/>
                <w:color w:val="auto"/>
                <w:sz w:val="24"/>
                <w:lang w:val="zh-CN"/>
              </w:rPr>
              <w:t>3</w:t>
            </w:r>
          </w:p>
        </w:tc>
        <w:tc>
          <w:tcPr>
            <w:tcW w:w="2536" w:type="pct"/>
            <w:vAlign w:val="center"/>
          </w:tcPr>
          <w:p w14:paraId="4343DDEB">
            <w:pPr>
              <w:pStyle w:val="30"/>
              <w:spacing w:line="360" w:lineRule="auto"/>
              <w:ind w:firstLine="200"/>
              <w:jc w:val="center"/>
              <w:rPr>
                <w:rFonts w:ascii="宋体" w:hAnsi="宋体" w:eastAsia="宋体" w:cs="宋体"/>
                <w:color w:val="auto"/>
                <w:sz w:val="24"/>
                <w:szCs w:val="24"/>
              </w:rPr>
            </w:pPr>
          </w:p>
        </w:tc>
        <w:tc>
          <w:tcPr>
            <w:tcW w:w="1901" w:type="pct"/>
            <w:vAlign w:val="center"/>
          </w:tcPr>
          <w:p w14:paraId="31611050">
            <w:pPr>
              <w:pStyle w:val="30"/>
              <w:spacing w:line="360" w:lineRule="auto"/>
              <w:ind w:firstLine="200"/>
              <w:jc w:val="center"/>
              <w:rPr>
                <w:rFonts w:ascii="宋体" w:hAnsi="宋体" w:eastAsia="宋体" w:cs="宋体"/>
                <w:color w:val="auto"/>
                <w:sz w:val="24"/>
                <w:szCs w:val="24"/>
              </w:rPr>
            </w:pPr>
          </w:p>
        </w:tc>
      </w:tr>
      <w:tr w14:paraId="1673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1" w:type="pct"/>
          </w:tcPr>
          <w:p w14:paraId="3B921F60">
            <w:pPr>
              <w:spacing w:line="360" w:lineRule="auto"/>
              <w:jc w:val="center"/>
              <w:rPr>
                <w:rFonts w:ascii="宋体" w:hAnsi="宋体" w:eastAsia="宋体" w:cs="宋体"/>
                <w:color w:val="auto"/>
                <w:sz w:val="24"/>
                <w:lang w:val="zh-CN"/>
              </w:rPr>
            </w:pPr>
            <w:r>
              <w:rPr>
                <w:rFonts w:hint="eastAsia" w:ascii="宋体" w:hAnsi="宋体" w:eastAsia="宋体" w:cs="宋体"/>
                <w:color w:val="auto"/>
                <w:sz w:val="24"/>
                <w:lang w:val="zh-CN"/>
              </w:rPr>
              <w:t>……</w:t>
            </w:r>
          </w:p>
        </w:tc>
        <w:tc>
          <w:tcPr>
            <w:tcW w:w="2536" w:type="pct"/>
            <w:vAlign w:val="center"/>
          </w:tcPr>
          <w:p w14:paraId="68897A4B">
            <w:pPr>
              <w:pStyle w:val="30"/>
              <w:spacing w:line="360" w:lineRule="auto"/>
              <w:ind w:firstLine="200"/>
              <w:jc w:val="center"/>
              <w:rPr>
                <w:rFonts w:ascii="宋体" w:hAnsi="宋体" w:eastAsia="宋体" w:cs="宋体"/>
                <w:color w:val="auto"/>
                <w:sz w:val="24"/>
                <w:szCs w:val="24"/>
              </w:rPr>
            </w:pPr>
          </w:p>
        </w:tc>
        <w:tc>
          <w:tcPr>
            <w:tcW w:w="1901" w:type="pct"/>
            <w:vAlign w:val="center"/>
          </w:tcPr>
          <w:p w14:paraId="12340278">
            <w:pPr>
              <w:pStyle w:val="30"/>
              <w:spacing w:line="360" w:lineRule="auto"/>
              <w:ind w:firstLine="200"/>
              <w:jc w:val="center"/>
              <w:rPr>
                <w:rFonts w:ascii="宋体" w:hAnsi="宋体" w:eastAsia="宋体" w:cs="宋体"/>
                <w:color w:val="auto"/>
                <w:sz w:val="24"/>
                <w:szCs w:val="24"/>
              </w:rPr>
            </w:pPr>
          </w:p>
        </w:tc>
      </w:tr>
      <w:tr w14:paraId="5260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098" w:type="pct"/>
            <w:gridSpan w:val="2"/>
          </w:tcPr>
          <w:p w14:paraId="4F14CCBB">
            <w:pPr>
              <w:pStyle w:val="30"/>
              <w:spacing w:line="360" w:lineRule="auto"/>
              <w:ind w:firstLine="200"/>
              <w:jc w:val="center"/>
              <w:rPr>
                <w:rFonts w:ascii="宋体" w:hAnsi="宋体" w:eastAsia="宋体" w:cs="宋体"/>
                <w:color w:val="auto"/>
                <w:sz w:val="24"/>
                <w:szCs w:val="24"/>
              </w:rPr>
            </w:pPr>
            <w:r>
              <w:rPr>
                <w:rFonts w:hint="eastAsia" w:ascii="宋体" w:hAnsi="宋体" w:eastAsia="宋体" w:cs="宋体"/>
                <w:color w:val="auto"/>
                <w:sz w:val="24"/>
                <w:szCs w:val="24"/>
              </w:rPr>
              <w:t>总价</w:t>
            </w:r>
          </w:p>
        </w:tc>
        <w:tc>
          <w:tcPr>
            <w:tcW w:w="1901" w:type="pct"/>
            <w:vAlign w:val="center"/>
          </w:tcPr>
          <w:p w14:paraId="4C8B21C2">
            <w:pPr>
              <w:pStyle w:val="30"/>
              <w:spacing w:line="360" w:lineRule="auto"/>
              <w:ind w:firstLine="200"/>
              <w:jc w:val="center"/>
              <w:rPr>
                <w:rFonts w:ascii="宋体" w:hAnsi="宋体" w:eastAsia="宋体" w:cs="宋体"/>
                <w:color w:val="auto"/>
                <w:sz w:val="24"/>
                <w:szCs w:val="24"/>
              </w:rPr>
            </w:pPr>
          </w:p>
        </w:tc>
      </w:tr>
    </w:tbl>
    <w:p w14:paraId="5BC6811A">
      <w:pPr>
        <w:spacing w:line="360" w:lineRule="auto"/>
        <w:ind w:firstLine="437"/>
        <w:outlineLvl w:val="2"/>
        <w:rPr>
          <w:rFonts w:ascii="宋体" w:hAnsi="宋体" w:eastAsia="宋体" w:cs="宋体"/>
          <w:b/>
          <w:bCs/>
          <w:color w:val="auto"/>
          <w:sz w:val="24"/>
          <w:lang w:val="zh-CN"/>
        </w:rPr>
      </w:pPr>
      <w:bookmarkStart w:id="307" w:name="_Toc29693"/>
      <w:bookmarkStart w:id="308" w:name="_Toc10340"/>
      <w:bookmarkStart w:id="309" w:name="_Toc1814"/>
      <w:bookmarkStart w:id="310" w:name="_Toc22618"/>
      <w:r>
        <w:rPr>
          <w:rFonts w:hint="eastAsia" w:ascii="宋体" w:hAnsi="宋体" w:eastAsia="宋体" w:cs="宋体"/>
          <w:b/>
          <w:bCs/>
          <w:color w:val="auto"/>
          <w:sz w:val="24"/>
          <w:lang w:val="zh-CN"/>
        </w:rPr>
        <w:t>1.4 付款方式和发票开具方式</w:t>
      </w:r>
      <w:bookmarkEnd w:id="307"/>
      <w:bookmarkEnd w:id="308"/>
      <w:bookmarkEnd w:id="309"/>
      <w:bookmarkEnd w:id="310"/>
    </w:p>
    <w:p w14:paraId="2DAD7A1C">
      <w:pPr>
        <w:spacing w:line="360" w:lineRule="auto"/>
        <w:ind w:firstLine="435"/>
        <w:rPr>
          <w:rFonts w:ascii="宋体" w:hAnsi="宋体" w:eastAsia="宋体" w:cs="宋体"/>
          <w:color w:val="auto"/>
          <w:sz w:val="24"/>
        </w:rPr>
      </w:pPr>
      <w:r>
        <w:rPr>
          <w:rFonts w:hint="eastAsia" w:ascii="宋体" w:hAnsi="宋体" w:eastAsia="宋体" w:cs="宋体"/>
          <w:color w:val="auto"/>
          <w:sz w:val="24"/>
        </w:rPr>
        <w:t>1.4.1付款方式：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650C416">
      <w:pPr>
        <w:spacing w:line="360" w:lineRule="auto"/>
        <w:ind w:firstLine="435"/>
        <w:rPr>
          <w:rFonts w:ascii="宋体" w:hAnsi="宋体" w:eastAsia="宋体" w:cs="宋体"/>
          <w:color w:val="auto"/>
          <w:sz w:val="24"/>
        </w:rPr>
      </w:pPr>
      <w:r>
        <w:rPr>
          <w:rFonts w:hint="eastAsia" w:ascii="宋体" w:hAnsi="宋体" w:eastAsia="宋体" w:cs="宋体"/>
          <w:color w:val="auto"/>
          <w:sz w:val="24"/>
        </w:rPr>
        <w:t>1.4.2发票开具方式：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E3F1B46">
      <w:pPr>
        <w:spacing w:line="360" w:lineRule="auto"/>
        <w:ind w:firstLine="437"/>
        <w:outlineLvl w:val="2"/>
        <w:rPr>
          <w:rFonts w:ascii="宋体" w:hAnsi="宋体" w:eastAsia="宋体" w:cs="宋体"/>
          <w:b/>
          <w:bCs/>
          <w:color w:val="auto"/>
          <w:sz w:val="24"/>
          <w:lang w:val="zh-CN"/>
        </w:rPr>
      </w:pPr>
      <w:bookmarkStart w:id="311" w:name="_Toc16924"/>
      <w:bookmarkStart w:id="312" w:name="_Toc32071"/>
      <w:bookmarkStart w:id="313" w:name="_Toc2846"/>
      <w:bookmarkStart w:id="314" w:name="_Toc19304"/>
      <w:r>
        <w:rPr>
          <w:rFonts w:hint="eastAsia" w:ascii="宋体" w:hAnsi="宋体" w:eastAsia="宋体" w:cs="宋体"/>
          <w:b/>
          <w:bCs/>
          <w:color w:val="auto"/>
          <w:sz w:val="24"/>
          <w:lang w:val="zh-CN"/>
        </w:rPr>
        <w:t>1.5 服务期限、地点和方式</w:t>
      </w:r>
      <w:bookmarkEnd w:id="311"/>
      <w:bookmarkEnd w:id="312"/>
      <w:bookmarkEnd w:id="313"/>
      <w:bookmarkEnd w:id="314"/>
    </w:p>
    <w:p w14:paraId="1106910C">
      <w:pPr>
        <w:spacing w:line="360" w:lineRule="auto"/>
        <w:ind w:firstLine="435"/>
        <w:rPr>
          <w:rFonts w:ascii="宋体" w:hAnsi="宋体" w:eastAsia="宋体" w:cs="宋体"/>
          <w:color w:val="auto"/>
          <w:sz w:val="24"/>
          <w:u w:val="single"/>
        </w:rPr>
      </w:pPr>
      <w:r>
        <w:rPr>
          <w:rFonts w:hint="eastAsia" w:ascii="宋体" w:hAnsi="宋体" w:eastAsia="宋体" w:cs="宋体"/>
          <w:color w:val="auto"/>
          <w:sz w:val="24"/>
        </w:rPr>
        <w:t>1.5.1服务期限：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7FD92FB">
      <w:pPr>
        <w:spacing w:line="360" w:lineRule="auto"/>
        <w:ind w:firstLine="435"/>
        <w:rPr>
          <w:rFonts w:ascii="宋体" w:hAnsi="宋体" w:eastAsia="宋体" w:cs="宋体"/>
          <w:color w:val="auto"/>
          <w:sz w:val="24"/>
        </w:rPr>
      </w:pPr>
      <w:r>
        <w:rPr>
          <w:rFonts w:hint="eastAsia" w:ascii="宋体" w:hAnsi="宋体" w:eastAsia="宋体" w:cs="宋体"/>
          <w:color w:val="auto"/>
          <w:sz w:val="24"/>
        </w:rPr>
        <w:t>1.5.2服务地点：</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57AA0C4">
      <w:pPr>
        <w:spacing w:line="360" w:lineRule="auto"/>
        <w:ind w:firstLine="435"/>
        <w:rPr>
          <w:rFonts w:ascii="宋体" w:hAnsi="宋体" w:eastAsia="宋体" w:cs="宋体"/>
          <w:color w:val="auto"/>
          <w:sz w:val="24"/>
        </w:rPr>
      </w:pPr>
      <w:r>
        <w:rPr>
          <w:rFonts w:hint="eastAsia" w:ascii="宋体" w:hAnsi="宋体" w:eastAsia="宋体" w:cs="宋体"/>
          <w:color w:val="auto"/>
          <w:sz w:val="24"/>
        </w:rPr>
        <w:t>1.5.3服务方式：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134AFE6">
      <w:pPr>
        <w:spacing w:line="360" w:lineRule="auto"/>
        <w:ind w:firstLine="437"/>
        <w:outlineLvl w:val="2"/>
        <w:rPr>
          <w:rFonts w:ascii="宋体" w:hAnsi="宋体" w:eastAsia="宋体" w:cs="宋体"/>
          <w:b/>
          <w:bCs/>
          <w:color w:val="auto"/>
          <w:sz w:val="24"/>
          <w:lang w:val="zh-CN"/>
        </w:rPr>
      </w:pPr>
      <w:bookmarkStart w:id="315" w:name="_Toc21423"/>
      <w:bookmarkStart w:id="316" w:name="_Toc19554"/>
      <w:bookmarkStart w:id="317" w:name="_Toc25979"/>
      <w:bookmarkStart w:id="318" w:name="_Toc27250"/>
      <w:r>
        <w:rPr>
          <w:rFonts w:hint="eastAsia" w:ascii="宋体" w:hAnsi="宋体" w:eastAsia="宋体" w:cs="宋体"/>
          <w:b/>
          <w:bCs/>
          <w:color w:val="auto"/>
          <w:sz w:val="24"/>
          <w:lang w:val="zh-CN"/>
        </w:rPr>
        <w:t>1.6 违约责任</w:t>
      </w:r>
      <w:bookmarkEnd w:id="315"/>
      <w:bookmarkEnd w:id="316"/>
      <w:bookmarkEnd w:id="317"/>
      <w:bookmarkEnd w:id="318"/>
    </w:p>
    <w:p w14:paraId="6EA65825">
      <w:pPr>
        <w:spacing w:line="360" w:lineRule="auto"/>
        <w:ind w:firstLine="435"/>
        <w:rPr>
          <w:rFonts w:ascii="宋体" w:hAnsi="宋体" w:eastAsia="宋体" w:cs="宋体"/>
          <w:color w:val="auto"/>
          <w:sz w:val="24"/>
        </w:rPr>
      </w:pPr>
      <w:r>
        <w:rPr>
          <w:rFonts w:hint="eastAsia" w:ascii="宋体" w:hAnsi="宋体" w:eastAsia="宋体" w:cs="宋体"/>
          <w:color w:val="auto"/>
          <w:sz w:val="24"/>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0.1</w:t>
      </w:r>
      <w:r>
        <w:rPr>
          <w:rFonts w:hint="eastAsia" w:ascii="宋体" w:hAnsi="宋体" w:eastAsia="宋体" w:cs="宋体"/>
          <w:color w:val="auto"/>
          <w:sz w:val="24"/>
          <w:u w:val="single"/>
        </w:rPr>
        <w:t xml:space="preserve"> </w:t>
      </w:r>
      <w:r>
        <w:rPr>
          <w:rFonts w:hint="eastAsia" w:ascii="宋体" w:hAnsi="宋体" w:eastAsia="宋体" w:cs="宋体"/>
          <w:color w:val="auto"/>
          <w:sz w:val="24"/>
        </w:rPr>
        <w:t>%计算，最高限额为本合同总价的</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2</w:t>
      </w:r>
      <w:r>
        <w:rPr>
          <w:rFonts w:hint="eastAsia" w:ascii="宋体" w:hAnsi="宋体" w:eastAsia="宋体" w:cs="宋体"/>
          <w:color w:val="auto"/>
          <w:sz w:val="24"/>
          <w:u w:val="single"/>
        </w:rPr>
        <w:t xml:space="preserve">  </w:t>
      </w:r>
      <w:r>
        <w:rPr>
          <w:rFonts w:hint="eastAsia" w:ascii="宋体" w:hAnsi="宋体" w:eastAsia="宋体" w:cs="宋体"/>
          <w:color w:val="auto"/>
          <w:sz w:val="24"/>
        </w:rPr>
        <w:t>%；迟延履行的违约金计算数额达到前述最高限额之日起，甲方有权在要求乙方支付违约金的同时，书面通知乙方解除本合同；</w:t>
      </w:r>
    </w:p>
    <w:p w14:paraId="3EEB8BBD">
      <w:pPr>
        <w:spacing w:line="360" w:lineRule="auto"/>
        <w:ind w:firstLine="435"/>
        <w:rPr>
          <w:rFonts w:ascii="宋体" w:hAnsi="宋体" w:eastAsia="宋体" w:cs="宋体"/>
          <w:color w:val="auto"/>
          <w:sz w:val="24"/>
        </w:rPr>
      </w:pPr>
      <w:r>
        <w:rPr>
          <w:rFonts w:hint="eastAsia" w:ascii="宋体" w:hAnsi="宋体" w:eastAsia="宋体" w:cs="宋体"/>
          <w:color w:val="auto"/>
          <w:sz w:val="24"/>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%计算，最高限额为本合同总价的</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%；迟延付款的违约金计算数额达到前述最高限额之日起，乙方有权在要求甲方支付违约金的同时，书面通知甲方解除本合同；</w:t>
      </w:r>
    </w:p>
    <w:p w14:paraId="1BA0467F">
      <w:pPr>
        <w:spacing w:line="360" w:lineRule="auto"/>
        <w:ind w:firstLine="435"/>
        <w:rPr>
          <w:rFonts w:ascii="宋体" w:hAnsi="宋体" w:eastAsia="宋体" w:cs="宋体"/>
          <w:color w:val="auto"/>
          <w:sz w:val="24"/>
        </w:rPr>
      </w:pPr>
      <w:r>
        <w:rPr>
          <w:rFonts w:hint="eastAsia" w:ascii="宋体" w:hAnsi="宋体" w:eastAsia="宋体" w:cs="宋体"/>
          <w:color w:val="auto"/>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685EC2C">
      <w:pPr>
        <w:spacing w:line="360" w:lineRule="auto"/>
        <w:ind w:firstLine="435"/>
        <w:rPr>
          <w:rFonts w:ascii="宋体" w:hAnsi="宋体" w:eastAsia="宋体" w:cs="宋体"/>
          <w:color w:val="auto"/>
          <w:sz w:val="24"/>
        </w:rPr>
      </w:pPr>
      <w:r>
        <w:rPr>
          <w:rFonts w:hint="eastAsia" w:ascii="宋体" w:hAnsi="宋体" w:eastAsia="宋体" w:cs="宋体"/>
          <w:color w:val="auto"/>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5694DA5">
      <w:pPr>
        <w:spacing w:line="360" w:lineRule="auto"/>
        <w:ind w:firstLine="435"/>
        <w:rPr>
          <w:rFonts w:ascii="宋体" w:hAnsi="宋体" w:eastAsia="宋体" w:cs="宋体"/>
          <w:color w:val="auto"/>
          <w:sz w:val="24"/>
        </w:rPr>
      </w:pPr>
      <w:r>
        <w:rPr>
          <w:rFonts w:hint="eastAsia" w:ascii="宋体" w:hAnsi="宋体" w:eastAsia="宋体" w:cs="宋体"/>
          <w:color w:val="auto"/>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8CAB9FA">
      <w:pPr>
        <w:spacing w:line="360" w:lineRule="auto"/>
        <w:ind w:firstLine="435"/>
        <w:rPr>
          <w:rFonts w:ascii="宋体" w:hAnsi="宋体" w:eastAsia="宋体" w:cs="宋体"/>
          <w:color w:val="auto"/>
          <w:sz w:val="24"/>
        </w:rPr>
      </w:pPr>
      <w:r>
        <w:rPr>
          <w:rFonts w:hint="eastAsia" w:ascii="宋体" w:hAnsi="宋体" w:eastAsia="宋体" w:cs="宋体"/>
          <w:color w:val="auto"/>
          <w:sz w:val="24"/>
        </w:rPr>
        <w:t>1.6.6如果出现采购监督管理部门在处理投诉事项期间，书面通知甲方暂停采购活动的情形，或者询问或质疑事项可能影响成交结果的，导致甲方中止履行合同的情形，均不视为甲方违约。</w:t>
      </w:r>
    </w:p>
    <w:p w14:paraId="6E27DEDB">
      <w:pPr>
        <w:spacing w:line="360" w:lineRule="auto"/>
        <w:ind w:firstLine="435"/>
        <w:rPr>
          <w:rFonts w:ascii="宋体" w:hAnsi="宋体" w:eastAsia="宋体" w:cs="宋体"/>
          <w:color w:val="auto"/>
          <w:sz w:val="24"/>
        </w:rPr>
      </w:pPr>
      <w:bookmarkStart w:id="319" w:name="_Toc28375"/>
      <w:bookmarkStart w:id="320" w:name="_Toc16021"/>
      <w:bookmarkStart w:id="321" w:name="_Toc15583"/>
      <w:r>
        <w:rPr>
          <w:rFonts w:hint="eastAsia" w:ascii="宋体" w:hAnsi="宋体" w:eastAsia="宋体" w:cs="宋体"/>
          <w:color w:val="auto"/>
          <w:sz w:val="24"/>
        </w:rPr>
        <w:t>1.6.7因甲方未按合同约定支付价款、未按合同约定受领标的物、擅自解除合同</w:t>
      </w:r>
      <w:r>
        <w:rPr>
          <w:rFonts w:hint="eastAsia" w:ascii="宋体" w:hAnsi="宋体" w:eastAsia="宋体" w:cs="宋体"/>
          <w:color w:val="auto"/>
          <w:sz w:val="24"/>
          <w:szCs w:val="24"/>
        </w:rPr>
        <w:t>、逾期退还履约保证金</w:t>
      </w:r>
      <w:r>
        <w:rPr>
          <w:rFonts w:hint="eastAsia" w:ascii="宋体" w:hAnsi="宋体" w:eastAsia="宋体" w:cs="宋体"/>
          <w:color w:val="auto"/>
          <w:sz w:val="24"/>
        </w:rPr>
        <w:t>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7F61F447">
      <w:pPr>
        <w:spacing w:line="360" w:lineRule="auto"/>
        <w:ind w:firstLine="437"/>
        <w:outlineLvl w:val="2"/>
        <w:rPr>
          <w:rFonts w:ascii="宋体" w:hAnsi="宋体" w:eastAsia="宋体" w:cs="宋体"/>
          <w:b/>
          <w:bCs/>
          <w:color w:val="auto"/>
          <w:sz w:val="24"/>
          <w:lang w:val="zh-CN"/>
        </w:rPr>
      </w:pPr>
      <w:bookmarkStart w:id="322" w:name="_Toc8279"/>
      <w:r>
        <w:rPr>
          <w:rFonts w:hint="eastAsia" w:ascii="宋体" w:hAnsi="宋体" w:eastAsia="宋体" w:cs="宋体"/>
          <w:b/>
          <w:bCs/>
          <w:color w:val="auto"/>
          <w:sz w:val="24"/>
          <w:lang w:val="zh-CN"/>
        </w:rPr>
        <w:t>1.7 合同争议的解决</w:t>
      </w:r>
      <w:bookmarkEnd w:id="319"/>
      <w:bookmarkEnd w:id="320"/>
      <w:bookmarkEnd w:id="321"/>
      <w:bookmarkEnd w:id="322"/>
    </w:p>
    <w:p w14:paraId="090A6898">
      <w:pPr>
        <w:spacing w:line="360" w:lineRule="auto"/>
        <w:ind w:firstLine="435"/>
        <w:rPr>
          <w:rFonts w:ascii="宋体" w:hAnsi="宋体" w:eastAsia="宋体" w:cs="宋体"/>
          <w:color w:val="auto"/>
          <w:sz w:val="24"/>
        </w:rPr>
      </w:pPr>
      <w:r>
        <w:rPr>
          <w:rFonts w:hint="eastAsia" w:ascii="宋体" w:hAnsi="宋体" w:eastAsia="宋体" w:cs="宋体"/>
          <w:color w:val="auto"/>
          <w:sz w:val="24"/>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1.7.2</w:t>
      </w:r>
      <w:r>
        <w:rPr>
          <w:rFonts w:hint="eastAsia" w:ascii="宋体" w:hAnsi="宋体" w:eastAsia="宋体" w:cs="宋体"/>
          <w:color w:val="auto"/>
          <w:sz w:val="24"/>
          <w:u w:val="single"/>
        </w:rPr>
        <w:t xml:space="preserve">  </w:t>
      </w:r>
      <w:r>
        <w:rPr>
          <w:rFonts w:hint="eastAsia" w:ascii="宋体" w:hAnsi="宋体" w:eastAsia="宋体" w:cs="宋体"/>
          <w:color w:val="auto"/>
          <w:sz w:val="24"/>
        </w:rPr>
        <w:t>种方式解决：</w:t>
      </w:r>
    </w:p>
    <w:p w14:paraId="5D00FBED">
      <w:pPr>
        <w:spacing w:line="360" w:lineRule="auto"/>
        <w:ind w:firstLine="435"/>
        <w:rPr>
          <w:rFonts w:ascii="宋体" w:hAnsi="宋体" w:eastAsia="宋体" w:cs="宋体"/>
          <w:color w:val="auto"/>
          <w:sz w:val="24"/>
        </w:rPr>
      </w:pPr>
      <w:r>
        <w:rPr>
          <w:rFonts w:hint="eastAsia" w:ascii="宋体" w:hAnsi="宋体" w:eastAsia="宋体" w:cs="宋体"/>
          <w:color w:val="auto"/>
          <w:sz w:val="24"/>
        </w:rPr>
        <w:t>1.7.1将争议提交</w:t>
      </w:r>
      <w:r>
        <w:rPr>
          <w:rFonts w:hint="eastAsia" w:ascii="宋体" w:hAnsi="宋体" w:eastAsia="宋体" w:cs="宋体"/>
          <w:color w:val="auto"/>
          <w:sz w:val="24"/>
          <w:u w:val="single"/>
        </w:rPr>
        <w:t xml:space="preserve">              </w:t>
      </w:r>
      <w:r>
        <w:rPr>
          <w:rFonts w:hint="eastAsia" w:ascii="宋体" w:hAnsi="宋体" w:eastAsia="宋体" w:cs="宋体"/>
          <w:color w:val="auto"/>
          <w:sz w:val="24"/>
        </w:rPr>
        <w:t>仲裁委员会依申请仲裁时其现行有效的仲裁规则裁决；</w:t>
      </w:r>
    </w:p>
    <w:p w14:paraId="5C28D76D">
      <w:pPr>
        <w:spacing w:line="360" w:lineRule="auto"/>
        <w:ind w:firstLine="435"/>
        <w:rPr>
          <w:rFonts w:ascii="宋体" w:hAnsi="宋体" w:eastAsia="宋体" w:cs="宋体"/>
          <w:color w:val="auto"/>
          <w:sz w:val="24"/>
        </w:rPr>
      </w:pPr>
      <w:r>
        <w:rPr>
          <w:rFonts w:hint="eastAsia" w:ascii="宋体" w:hAnsi="宋体" w:eastAsia="宋体" w:cs="宋体"/>
          <w:color w:val="auto"/>
          <w:sz w:val="24"/>
        </w:rPr>
        <w:t>1.7.2向</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界首市</w:t>
      </w:r>
      <w:r>
        <w:rPr>
          <w:rFonts w:hint="eastAsia" w:ascii="宋体" w:hAnsi="宋体" w:eastAsia="宋体" w:cs="宋体"/>
          <w:color w:val="auto"/>
          <w:sz w:val="24"/>
          <w:u w:val="single"/>
        </w:rPr>
        <w:t xml:space="preserve">  </w:t>
      </w:r>
      <w:r>
        <w:rPr>
          <w:rFonts w:hint="eastAsia" w:ascii="宋体" w:hAnsi="宋体" w:eastAsia="宋体" w:cs="宋体"/>
          <w:color w:val="auto"/>
          <w:sz w:val="24"/>
        </w:rPr>
        <w:t>人民法院起诉。</w:t>
      </w:r>
    </w:p>
    <w:p w14:paraId="04095278">
      <w:pPr>
        <w:spacing w:line="360" w:lineRule="auto"/>
        <w:ind w:firstLine="437"/>
        <w:outlineLvl w:val="2"/>
        <w:rPr>
          <w:rFonts w:ascii="宋体" w:hAnsi="宋体" w:eastAsia="宋体" w:cs="宋体"/>
          <w:b/>
          <w:bCs/>
          <w:color w:val="auto"/>
          <w:sz w:val="24"/>
          <w:lang w:val="zh-CN"/>
        </w:rPr>
      </w:pPr>
      <w:bookmarkStart w:id="323" w:name="_Toc7245"/>
      <w:bookmarkStart w:id="324" w:name="_Toc11173"/>
      <w:bookmarkStart w:id="325" w:name="_Toc22095"/>
      <w:bookmarkStart w:id="326" w:name="_Toc15322"/>
      <w:r>
        <w:rPr>
          <w:rFonts w:hint="eastAsia" w:ascii="宋体" w:hAnsi="宋体" w:eastAsia="宋体" w:cs="宋体"/>
          <w:b/>
          <w:bCs/>
          <w:color w:val="auto"/>
          <w:sz w:val="24"/>
          <w:lang w:val="zh-CN"/>
        </w:rPr>
        <w:t>1.8 合同生效</w:t>
      </w:r>
      <w:bookmarkEnd w:id="323"/>
      <w:bookmarkEnd w:id="324"/>
      <w:bookmarkEnd w:id="325"/>
      <w:bookmarkEnd w:id="326"/>
    </w:p>
    <w:p w14:paraId="6E3E8EF1">
      <w:pPr>
        <w:spacing w:line="360" w:lineRule="auto"/>
        <w:ind w:firstLine="435"/>
        <w:rPr>
          <w:rFonts w:ascii="宋体" w:hAnsi="宋体" w:eastAsia="宋体" w:cs="宋体"/>
          <w:color w:val="auto"/>
          <w:sz w:val="24"/>
        </w:rPr>
      </w:pPr>
      <w:r>
        <w:rPr>
          <w:rFonts w:hint="eastAsia" w:ascii="宋体" w:hAnsi="宋体" w:eastAsia="宋体" w:cs="宋体"/>
          <w:color w:val="auto"/>
          <w:sz w:val="24"/>
        </w:rPr>
        <w:t>本合同自双方当事人盖章时生效。</w:t>
      </w:r>
    </w:p>
    <w:p w14:paraId="389FB7A6">
      <w:pPr>
        <w:autoSpaceDE w:val="0"/>
        <w:autoSpaceDN w:val="0"/>
        <w:adjustRightInd w:val="0"/>
        <w:spacing w:line="360" w:lineRule="auto"/>
        <w:rPr>
          <w:rFonts w:ascii="宋体" w:hAnsi="宋体" w:eastAsia="宋体" w:cs="宋体"/>
          <w:color w:val="auto"/>
          <w:sz w:val="24"/>
          <w:lang w:val="zh-CN"/>
        </w:rPr>
      </w:pPr>
    </w:p>
    <w:p w14:paraId="009D3A2C">
      <w:pPr>
        <w:autoSpaceDE w:val="0"/>
        <w:autoSpaceDN w:val="0"/>
        <w:adjustRightInd w:val="0"/>
        <w:spacing w:line="360" w:lineRule="auto"/>
        <w:rPr>
          <w:rFonts w:ascii="宋体" w:hAnsi="宋体" w:eastAsia="宋体" w:cs="宋体"/>
          <w:color w:val="auto"/>
          <w:sz w:val="24"/>
          <w:lang w:val="zh-CN"/>
        </w:rPr>
      </w:pPr>
    </w:p>
    <w:p w14:paraId="44A19D79">
      <w:pPr>
        <w:autoSpaceDE w:val="0"/>
        <w:autoSpaceDN w:val="0"/>
        <w:adjustRightInd w:val="0"/>
        <w:spacing w:line="360" w:lineRule="auto"/>
        <w:rPr>
          <w:rFonts w:ascii="宋体" w:hAnsi="宋体" w:eastAsia="宋体" w:cs="宋体"/>
          <w:color w:val="auto"/>
          <w:sz w:val="24"/>
          <w:lang w:val="zh-CN"/>
        </w:rPr>
      </w:pPr>
    </w:p>
    <w:p w14:paraId="12D76705">
      <w:pPr>
        <w:autoSpaceDE w:val="0"/>
        <w:autoSpaceDN w:val="0"/>
        <w:adjustRightInd w:val="0"/>
        <w:spacing w:line="360" w:lineRule="auto"/>
        <w:rPr>
          <w:rFonts w:ascii="宋体" w:hAnsi="宋体" w:eastAsia="宋体" w:cs="宋体"/>
          <w:bCs/>
          <w:color w:val="auto"/>
          <w:sz w:val="24"/>
          <w:szCs w:val="24"/>
          <w:lang w:val="zh-CN"/>
        </w:rPr>
      </w:pPr>
      <w:bookmarkStart w:id="327" w:name="_Toc331685783"/>
      <w:r>
        <w:rPr>
          <w:rFonts w:hint="eastAsia" w:ascii="宋体" w:hAnsi="宋体" w:eastAsia="宋体" w:cs="宋体"/>
          <w:bCs/>
          <w:color w:val="auto"/>
          <w:sz w:val="24"/>
          <w:szCs w:val="24"/>
          <w:lang w:val="zh-CN"/>
        </w:rPr>
        <w:t>甲    方：</w:t>
      </w:r>
      <w:r>
        <w:rPr>
          <w:rFonts w:hint="eastAsia" w:ascii="宋体" w:hAnsi="宋体" w:eastAsia="宋体" w:cs="宋体"/>
          <w:bCs/>
          <w:color w:val="auto"/>
          <w:sz w:val="24"/>
          <w:szCs w:val="24"/>
          <w:u w:val="single"/>
          <w:lang w:val="zh-CN"/>
        </w:rPr>
        <w:t xml:space="preserve">    （单位盖章）     </w:t>
      </w:r>
      <w:r>
        <w:rPr>
          <w:rFonts w:hint="eastAsia" w:ascii="宋体" w:hAnsi="宋体" w:eastAsia="宋体" w:cs="宋体"/>
          <w:bCs/>
          <w:color w:val="auto"/>
          <w:sz w:val="24"/>
          <w:szCs w:val="24"/>
          <w:lang w:val="zh-CN"/>
        </w:rPr>
        <w:t xml:space="preserve">          乙方：</w:t>
      </w:r>
      <w:r>
        <w:rPr>
          <w:rFonts w:hint="eastAsia" w:ascii="宋体" w:hAnsi="宋体" w:eastAsia="宋体" w:cs="宋体"/>
          <w:bCs/>
          <w:color w:val="auto"/>
          <w:sz w:val="24"/>
          <w:szCs w:val="24"/>
          <w:u w:val="single"/>
          <w:lang w:val="zh-CN"/>
        </w:rPr>
        <w:t xml:space="preserve">    （单位盖章）     </w:t>
      </w:r>
    </w:p>
    <w:p w14:paraId="0613CDEA">
      <w:pPr>
        <w:autoSpaceDE w:val="0"/>
        <w:autoSpaceDN w:val="0"/>
        <w:adjustRightInd w:val="0"/>
        <w:spacing w:line="360" w:lineRule="auto"/>
        <w:rPr>
          <w:rFonts w:ascii="宋体" w:hAnsi="宋体" w:eastAsia="宋体" w:cs="宋体"/>
          <w:color w:val="auto"/>
          <w:sz w:val="24"/>
          <w:szCs w:val="24"/>
          <w:lang w:val="zh-CN"/>
        </w:rPr>
      </w:pPr>
      <w:r>
        <w:rPr>
          <w:rFonts w:hint="eastAsia" w:ascii="宋体" w:hAnsi="宋体" w:eastAsia="宋体" w:cs="宋体"/>
          <w:color w:val="auto"/>
          <w:sz w:val="24"/>
          <w:szCs w:val="24"/>
          <w:lang w:val="zh-CN"/>
        </w:rPr>
        <w:t>法定代表人                               法定代表人</w:t>
      </w:r>
    </w:p>
    <w:p w14:paraId="72FAA456">
      <w:pPr>
        <w:autoSpaceDE w:val="0"/>
        <w:autoSpaceDN w:val="0"/>
        <w:adjustRightInd w:val="0"/>
        <w:spacing w:line="360" w:lineRule="auto"/>
        <w:rPr>
          <w:rFonts w:ascii="宋体" w:hAnsi="宋体" w:eastAsia="宋体" w:cs="宋体"/>
          <w:color w:val="auto"/>
          <w:sz w:val="24"/>
          <w:szCs w:val="24"/>
          <w:lang w:val="zh-CN"/>
        </w:rPr>
      </w:pPr>
      <w:r>
        <w:rPr>
          <w:rFonts w:hint="eastAsia" w:ascii="宋体" w:hAnsi="宋体" w:eastAsia="宋体" w:cs="宋体"/>
          <w:color w:val="auto"/>
          <w:sz w:val="24"/>
          <w:szCs w:val="24"/>
          <w:lang w:val="zh-CN"/>
        </w:rPr>
        <w:t>或授权代表（签字）：                      或授权代表（签字）：</w:t>
      </w:r>
    </w:p>
    <w:p w14:paraId="5BAEE086">
      <w:pPr>
        <w:widowControl/>
        <w:spacing w:line="360" w:lineRule="auto"/>
        <w:jc w:val="left"/>
        <w:rPr>
          <w:rFonts w:ascii="宋体" w:hAnsi="宋体" w:eastAsia="宋体" w:cs="宋体"/>
          <w:bCs/>
          <w:color w:val="auto"/>
          <w:sz w:val="24"/>
          <w:szCs w:val="24"/>
        </w:rPr>
      </w:pPr>
      <w:r>
        <w:rPr>
          <w:rFonts w:hint="eastAsia" w:ascii="宋体" w:hAnsi="宋体" w:eastAsia="宋体" w:cs="宋体"/>
          <w:bCs/>
          <w:color w:val="auto"/>
          <w:sz w:val="24"/>
          <w:szCs w:val="24"/>
        </w:rPr>
        <w:t>时间：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               时间：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w:t>
      </w:r>
    </w:p>
    <w:p w14:paraId="6E0A8AC9">
      <w:pPr>
        <w:widowControl/>
        <w:spacing w:line="360" w:lineRule="auto"/>
        <w:jc w:val="left"/>
        <w:rPr>
          <w:rFonts w:ascii="宋体" w:hAnsi="宋体" w:eastAsia="宋体" w:cs="宋体"/>
          <w:bCs/>
          <w:color w:val="auto"/>
          <w:sz w:val="24"/>
          <w:szCs w:val="24"/>
        </w:rPr>
      </w:pPr>
      <w:r>
        <w:rPr>
          <w:rFonts w:hint="eastAsia" w:ascii="宋体" w:hAnsi="宋体" w:eastAsia="宋体" w:cs="宋体"/>
          <w:bCs/>
          <w:color w:val="auto"/>
          <w:sz w:val="24"/>
          <w:szCs w:val="24"/>
        </w:rPr>
        <w:t xml:space="preserve">                                        乙方账户信息</w:t>
      </w:r>
    </w:p>
    <w:p w14:paraId="0B7E96BD">
      <w:pPr>
        <w:widowControl/>
        <w:spacing w:line="360" w:lineRule="auto"/>
        <w:jc w:val="left"/>
        <w:rPr>
          <w:rFonts w:ascii="宋体" w:hAnsi="宋体" w:eastAsia="宋体" w:cs="宋体"/>
          <w:bCs/>
          <w:color w:val="auto"/>
          <w:sz w:val="24"/>
          <w:szCs w:val="24"/>
          <w:u w:val="single"/>
        </w:rPr>
      </w:pPr>
      <w:r>
        <w:rPr>
          <w:rFonts w:hint="eastAsia" w:ascii="宋体" w:hAnsi="宋体" w:eastAsia="宋体" w:cs="宋体"/>
          <w:bCs/>
          <w:color w:val="auto"/>
          <w:sz w:val="24"/>
          <w:szCs w:val="24"/>
        </w:rPr>
        <w:t xml:space="preserve">                                        户名：</w:t>
      </w:r>
      <w:r>
        <w:rPr>
          <w:rFonts w:hint="eastAsia" w:ascii="宋体" w:hAnsi="宋体" w:eastAsia="宋体" w:cs="宋体"/>
          <w:bCs/>
          <w:color w:val="auto"/>
          <w:sz w:val="24"/>
          <w:szCs w:val="24"/>
          <w:u w:val="single"/>
        </w:rPr>
        <w:t xml:space="preserve">                    </w:t>
      </w:r>
    </w:p>
    <w:p w14:paraId="7C56793A">
      <w:pPr>
        <w:widowControl/>
        <w:spacing w:line="360" w:lineRule="auto"/>
        <w:jc w:val="left"/>
        <w:rPr>
          <w:rFonts w:ascii="宋体" w:hAnsi="宋体" w:eastAsia="宋体" w:cs="宋体"/>
          <w:bCs/>
          <w:color w:val="auto"/>
          <w:sz w:val="24"/>
          <w:szCs w:val="24"/>
          <w:u w:val="single"/>
        </w:rPr>
      </w:pPr>
      <w:r>
        <w:rPr>
          <w:rFonts w:hint="eastAsia" w:ascii="宋体" w:hAnsi="宋体" w:eastAsia="宋体" w:cs="宋体"/>
          <w:bCs/>
          <w:color w:val="auto"/>
          <w:sz w:val="24"/>
          <w:szCs w:val="24"/>
        </w:rPr>
        <w:t xml:space="preserve">                                        账号：</w:t>
      </w:r>
      <w:r>
        <w:rPr>
          <w:rFonts w:hint="eastAsia" w:ascii="宋体" w:hAnsi="宋体" w:eastAsia="宋体" w:cs="宋体"/>
          <w:bCs/>
          <w:color w:val="auto"/>
          <w:sz w:val="24"/>
          <w:szCs w:val="24"/>
          <w:u w:val="single"/>
        </w:rPr>
        <w:t xml:space="preserve">                    </w:t>
      </w:r>
    </w:p>
    <w:p w14:paraId="5C21D026">
      <w:pPr>
        <w:widowControl/>
        <w:spacing w:line="360" w:lineRule="auto"/>
        <w:jc w:val="left"/>
        <w:rPr>
          <w:rFonts w:ascii="宋体" w:hAnsi="宋体" w:eastAsia="宋体" w:cs="宋体"/>
          <w:bCs/>
          <w:color w:val="auto"/>
          <w:sz w:val="24"/>
          <w:szCs w:val="24"/>
          <w:u w:val="single"/>
        </w:rPr>
      </w:pPr>
      <w:r>
        <w:rPr>
          <w:rFonts w:hint="eastAsia" w:ascii="宋体" w:hAnsi="宋体" w:eastAsia="宋体" w:cs="宋体"/>
          <w:bCs/>
          <w:color w:val="auto"/>
          <w:sz w:val="24"/>
          <w:szCs w:val="24"/>
        </w:rPr>
        <w:t xml:space="preserve">                                        开户银行：</w:t>
      </w:r>
      <w:r>
        <w:rPr>
          <w:rFonts w:hint="eastAsia" w:ascii="宋体" w:hAnsi="宋体" w:eastAsia="宋体" w:cs="宋体"/>
          <w:bCs/>
          <w:color w:val="auto"/>
          <w:sz w:val="24"/>
          <w:szCs w:val="24"/>
          <w:u w:val="single"/>
        </w:rPr>
        <w:t xml:space="preserve">                </w:t>
      </w:r>
    </w:p>
    <w:p w14:paraId="266C376D">
      <w:pPr>
        <w:widowControl/>
        <w:spacing w:line="360" w:lineRule="auto"/>
        <w:jc w:val="left"/>
        <w:rPr>
          <w:rFonts w:ascii="宋体" w:hAnsi="宋体" w:eastAsia="宋体" w:cs="宋体"/>
          <w:b/>
          <w:color w:val="auto"/>
          <w:sz w:val="24"/>
        </w:rPr>
      </w:pPr>
      <w:r>
        <w:rPr>
          <w:rFonts w:hint="eastAsia" w:ascii="宋体" w:hAnsi="宋体" w:eastAsia="宋体" w:cs="宋体"/>
          <w:b/>
          <w:color w:val="auto"/>
          <w:sz w:val="24"/>
        </w:rPr>
        <w:br w:type="page"/>
      </w:r>
    </w:p>
    <w:p w14:paraId="3D82FA88">
      <w:pPr>
        <w:spacing w:line="360" w:lineRule="auto"/>
        <w:jc w:val="center"/>
        <w:outlineLvl w:val="1"/>
        <w:rPr>
          <w:rFonts w:ascii="宋体" w:hAnsi="宋体" w:eastAsia="宋体" w:cs="宋体"/>
          <w:b/>
          <w:color w:val="auto"/>
          <w:sz w:val="24"/>
        </w:rPr>
      </w:pPr>
      <w:bookmarkStart w:id="328" w:name="_Toc16498"/>
      <w:bookmarkStart w:id="329" w:name="_Toc5263"/>
      <w:r>
        <w:rPr>
          <w:rFonts w:hint="eastAsia" w:ascii="宋体" w:hAnsi="宋体" w:eastAsia="宋体" w:cs="宋体"/>
          <w:b/>
          <w:color w:val="auto"/>
          <w:sz w:val="24"/>
        </w:rPr>
        <w:t>第二部分 合同一般条款</w:t>
      </w:r>
      <w:bookmarkEnd w:id="327"/>
      <w:bookmarkEnd w:id="328"/>
      <w:bookmarkEnd w:id="329"/>
    </w:p>
    <w:p w14:paraId="1A2C0FE7">
      <w:pPr>
        <w:spacing w:line="360" w:lineRule="auto"/>
        <w:ind w:firstLine="437"/>
        <w:outlineLvl w:val="2"/>
        <w:rPr>
          <w:rFonts w:ascii="宋体" w:hAnsi="宋体" w:eastAsia="宋体" w:cs="宋体"/>
          <w:b/>
          <w:bCs/>
          <w:color w:val="auto"/>
          <w:sz w:val="24"/>
          <w:lang w:val="zh-CN"/>
        </w:rPr>
      </w:pPr>
      <w:bookmarkStart w:id="330" w:name="_Toc28763"/>
      <w:bookmarkStart w:id="331" w:name="_Ref467379205"/>
      <w:bookmarkStart w:id="332" w:name="_Ref467379195"/>
      <w:bookmarkStart w:id="333" w:name="_Ref467378463"/>
      <w:bookmarkStart w:id="334" w:name="_Toc24279"/>
      <w:bookmarkStart w:id="335" w:name="_Toc19614"/>
      <w:bookmarkStart w:id="336" w:name="_Ref467379094"/>
      <w:bookmarkStart w:id="337" w:name="_Ref467378404"/>
      <w:bookmarkStart w:id="338" w:name="_Ref467379101"/>
      <w:bookmarkStart w:id="339" w:name="_Ref467378499"/>
      <w:bookmarkStart w:id="340" w:name="_Toc259093669"/>
      <w:bookmarkStart w:id="341" w:name="_Toc16917"/>
      <w:bookmarkStart w:id="342" w:name="_Ref467379225"/>
      <w:bookmarkStart w:id="343" w:name="_Toc279701240"/>
      <w:bookmarkStart w:id="344" w:name="_Ref467379214"/>
      <w:bookmarkStart w:id="345" w:name="_Toc487900349"/>
      <w:bookmarkStart w:id="346" w:name="_Ref467379109"/>
      <w:r>
        <w:rPr>
          <w:rFonts w:hint="eastAsia" w:ascii="宋体" w:hAnsi="宋体" w:eastAsia="宋体" w:cs="宋体"/>
          <w:b/>
          <w:bCs/>
          <w:color w:val="auto"/>
          <w:sz w:val="24"/>
          <w:lang w:val="zh-CN"/>
        </w:rPr>
        <w:t>2.1 定义</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62DB1D7A">
      <w:pPr>
        <w:spacing w:line="360" w:lineRule="auto"/>
        <w:ind w:firstLine="435"/>
        <w:rPr>
          <w:rFonts w:ascii="宋体" w:hAnsi="宋体" w:eastAsia="宋体" w:cs="宋体"/>
          <w:color w:val="auto"/>
          <w:sz w:val="24"/>
        </w:rPr>
      </w:pPr>
      <w:r>
        <w:rPr>
          <w:rFonts w:hint="eastAsia" w:ascii="宋体" w:hAnsi="宋体" w:eastAsia="宋体" w:cs="宋体"/>
          <w:color w:val="auto"/>
          <w:sz w:val="24"/>
        </w:rPr>
        <w:t>本合同中的下列词语应按以下内容进行解释：</w:t>
      </w:r>
    </w:p>
    <w:p w14:paraId="58A0A157">
      <w:pPr>
        <w:spacing w:line="360" w:lineRule="auto"/>
        <w:ind w:firstLine="435"/>
        <w:rPr>
          <w:rFonts w:ascii="宋体" w:hAnsi="宋体" w:eastAsia="宋体" w:cs="宋体"/>
          <w:color w:val="auto"/>
          <w:sz w:val="24"/>
        </w:rPr>
      </w:pPr>
      <w:r>
        <w:rPr>
          <w:rFonts w:hint="eastAsia" w:ascii="宋体" w:hAnsi="宋体" w:eastAsia="宋体" w:cs="宋体"/>
          <w:color w:val="auto"/>
          <w:sz w:val="24"/>
        </w:rPr>
        <w:t>2.1.1“合同”系指采购人和成交供应商签订的载明双方当事人所达成的协议，并包括所有的附件、附录和构成合同的其他文件。</w:t>
      </w:r>
    </w:p>
    <w:p w14:paraId="1D40FDF6">
      <w:pPr>
        <w:spacing w:line="360" w:lineRule="auto"/>
        <w:ind w:firstLine="435"/>
        <w:rPr>
          <w:rFonts w:ascii="宋体" w:hAnsi="宋体" w:eastAsia="宋体" w:cs="宋体"/>
          <w:color w:val="auto"/>
          <w:sz w:val="24"/>
        </w:rPr>
      </w:pPr>
      <w:r>
        <w:rPr>
          <w:rFonts w:hint="eastAsia" w:ascii="宋体" w:hAnsi="宋体" w:eastAsia="宋体" w:cs="宋体"/>
          <w:color w:val="auto"/>
          <w:sz w:val="24"/>
        </w:rPr>
        <w:t>2.1.2“合同价”系指根据合同约定，成交供应商在完全履行合同义务后，采购人应支付给成交供应商的价格。</w:t>
      </w:r>
    </w:p>
    <w:p w14:paraId="12F7A8AE">
      <w:pPr>
        <w:spacing w:line="360" w:lineRule="auto"/>
        <w:ind w:firstLine="435"/>
        <w:rPr>
          <w:rFonts w:ascii="宋体" w:hAnsi="宋体" w:eastAsia="宋体" w:cs="宋体"/>
          <w:color w:val="auto"/>
          <w:sz w:val="24"/>
        </w:rPr>
      </w:pPr>
      <w:r>
        <w:rPr>
          <w:rFonts w:hint="eastAsia" w:ascii="宋体" w:hAnsi="宋体" w:eastAsia="宋体" w:cs="宋体"/>
          <w:color w:val="auto"/>
          <w:sz w:val="24"/>
        </w:rPr>
        <w:t>2.1.3“服务”系指成交供应商根据合同约定应向采购人履行的除货物和工程以外的其他采购对象，包括采购人自身需要的服务和向社会公众提供的公共服务。</w:t>
      </w:r>
    </w:p>
    <w:p w14:paraId="15ACD8F0">
      <w:pPr>
        <w:spacing w:line="360" w:lineRule="auto"/>
        <w:ind w:firstLine="435"/>
        <w:rPr>
          <w:rFonts w:ascii="宋体" w:hAnsi="宋体" w:eastAsia="宋体" w:cs="宋体"/>
          <w:color w:val="auto"/>
          <w:sz w:val="24"/>
        </w:rPr>
      </w:pPr>
      <w:bookmarkStart w:id="347" w:name="_Ref467378840"/>
      <w:r>
        <w:rPr>
          <w:rFonts w:hint="eastAsia" w:ascii="宋体" w:hAnsi="宋体" w:eastAsia="宋体" w:cs="宋体"/>
          <w:color w:val="auto"/>
          <w:sz w:val="24"/>
        </w:rPr>
        <w:t>2.1.4“甲方”系指与成交供应商签署合同的采购人</w:t>
      </w:r>
      <w:bookmarkEnd w:id="347"/>
      <w:r>
        <w:rPr>
          <w:rFonts w:hint="eastAsia" w:ascii="宋体" w:hAnsi="宋体" w:eastAsia="宋体" w:cs="宋体"/>
          <w:color w:val="auto"/>
          <w:sz w:val="24"/>
        </w:rPr>
        <w:t>；采购人委托采购代理机构代表其与乙方签订合同的，采购人的授权委托书作为合同附件。</w:t>
      </w:r>
    </w:p>
    <w:p w14:paraId="3708E852">
      <w:pPr>
        <w:spacing w:line="360" w:lineRule="auto"/>
        <w:ind w:firstLine="435"/>
        <w:rPr>
          <w:rFonts w:ascii="宋体" w:hAnsi="宋体" w:eastAsia="宋体" w:cs="宋体"/>
          <w:color w:val="auto"/>
          <w:sz w:val="24"/>
        </w:rPr>
      </w:pPr>
      <w:bookmarkStart w:id="348" w:name="_Ref467379400"/>
      <w:r>
        <w:rPr>
          <w:rFonts w:hint="eastAsia" w:ascii="宋体" w:hAnsi="宋体" w:eastAsia="宋体" w:cs="宋体"/>
          <w:color w:val="auto"/>
          <w:sz w:val="24"/>
        </w:rPr>
        <w:t>2.1.5“乙方”系指根据合同约定提供服务的成交供应商</w:t>
      </w:r>
      <w:bookmarkEnd w:id="348"/>
      <w:r>
        <w:rPr>
          <w:rFonts w:hint="eastAsia" w:ascii="宋体" w:hAnsi="宋体" w:eastAsia="宋体" w:cs="宋体"/>
          <w:color w:val="auto"/>
          <w:sz w:val="24"/>
        </w:rPr>
        <w:t>；两个以上的自然人、法人或者其他组织组成一个联合体，以一个供应商的身份共同参加采购的，联合体各方均应为乙方或者与乙方相同地位的合同当事人，并就合同约定的事项对甲方承担连带责任。</w:t>
      </w:r>
    </w:p>
    <w:p w14:paraId="2B93BD7B">
      <w:pPr>
        <w:spacing w:line="360" w:lineRule="auto"/>
        <w:ind w:firstLine="435"/>
        <w:rPr>
          <w:rFonts w:ascii="宋体" w:hAnsi="宋体" w:eastAsia="宋体" w:cs="宋体"/>
          <w:color w:val="auto"/>
          <w:sz w:val="24"/>
        </w:rPr>
      </w:pPr>
      <w:bookmarkStart w:id="349" w:name="_Ref467379436"/>
      <w:r>
        <w:rPr>
          <w:rFonts w:hint="eastAsia" w:ascii="宋体" w:hAnsi="宋体" w:eastAsia="宋体" w:cs="宋体"/>
          <w:color w:val="auto"/>
          <w:sz w:val="24"/>
        </w:rPr>
        <w:t>2.1.6“现场”系指合同约定提供服务的地点。</w:t>
      </w:r>
      <w:bookmarkEnd w:id="349"/>
    </w:p>
    <w:p w14:paraId="04A3F20B">
      <w:pPr>
        <w:spacing w:line="360" w:lineRule="auto"/>
        <w:ind w:firstLine="437"/>
        <w:outlineLvl w:val="2"/>
        <w:rPr>
          <w:rFonts w:ascii="宋体" w:hAnsi="宋体" w:eastAsia="宋体" w:cs="宋体"/>
          <w:b/>
          <w:bCs/>
          <w:color w:val="auto"/>
          <w:sz w:val="24"/>
          <w:lang w:val="zh-CN"/>
        </w:rPr>
      </w:pPr>
      <w:bookmarkStart w:id="350" w:name="_Toc487900350"/>
      <w:bookmarkStart w:id="351" w:name="_Toc27635"/>
      <w:bookmarkStart w:id="352" w:name="_Toc32504"/>
      <w:bookmarkStart w:id="353" w:name="_Toc10863"/>
      <w:bookmarkStart w:id="354" w:name="_Toc13336"/>
      <w:bookmarkStart w:id="355" w:name="_Toc259093670"/>
      <w:bookmarkStart w:id="356" w:name="_Toc279701241"/>
      <w:r>
        <w:rPr>
          <w:rFonts w:hint="eastAsia" w:ascii="宋体" w:hAnsi="宋体" w:eastAsia="宋体" w:cs="宋体"/>
          <w:b/>
          <w:bCs/>
          <w:color w:val="auto"/>
          <w:sz w:val="24"/>
          <w:lang w:val="zh-CN"/>
        </w:rPr>
        <w:t>2.2 技术规范</w:t>
      </w:r>
      <w:bookmarkEnd w:id="350"/>
      <w:bookmarkEnd w:id="351"/>
      <w:bookmarkEnd w:id="352"/>
      <w:bookmarkEnd w:id="353"/>
      <w:bookmarkEnd w:id="354"/>
      <w:bookmarkEnd w:id="355"/>
      <w:bookmarkEnd w:id="356"/>
    </w:p>
    <w:p w14:paraId="50AE7789">
      <w:pPr>
        <w:spacing w:line="360" w:lineRule="auto"/>
        <w:ind w:firstLine="435"/>
        <w:rPr>
          <w:rFonts w:ascii="宋体" w:hAnsi="宋体" w:eastAsia="宋体" w:cs="宋体"/>
          <w:color w:val="auto"/>
          <w:sz w:val="24"/>
        </w:rPr>
      </w:pPr>
      <w:r>
        <w:rPr>
          <w:rFonts w:hint="eastAsia" w:ascii="宋体" w:hAnsi="宋体" w:eastAsia="宋体" w:cs="宋体"/>
          <w:color w:val="auto"/>
          <w:sz w:val="24"/>
        </w:rPr>
        <w:t>货物所应遵守的技术规范应与采购文件规定的技术规范和技术规范附件</w:t>
      </w:r>
      <w:r>
        <w:rPr>
          <w:rFonts w:hint="eastAsia" w:ascii="宋体" w:hAnsi="宋体" w:eastAsia="宋体" w:cs="宋体"/>
          <w:color w:val="auto"/>
          <w:sz w:val="24"/>
          <w:lang w:eastAsia="zh-CN"/>
        </w:rPr>
        <w:t>（</w:t>
      </w:r>
      <w:r>
        <w:rPr>
          <w:rFonts w:hint="eastAsia" w:ascii="宋体" w:hAnsi="宋体" w:eastAsia="宋体" w:cs="宋体"/>
          <w:color w:val="auto"/>
          <w:sz w:val="24"/>
        </w:rPr>
        <w:t>如果有的话</w:t>
      </w:r>
      <w:r>
        <w:rPr>
          <w:rFonts w:hint="eastAsia" w:ascii="宋体" w:hAnsi="宋体" w:eastAsia="宋体" w:cs="宋体"/>
          <w:color w:val="auto"/>
          <w:sz w:val="24"/>
          <w:lang w:eastAsia="zh-CN"/>
        </w:rPr>
        <w:t>）</w:t>
      </w:r>
      <w:r>
        <w:rPr>
          <w:rFonts w:hint="eastAsia" w:ascii="宋体" w:hAnsi="宋体" w:eastAsia="宋体" w:cs="宋体"/>
          <w:color w:val="auto"/>
          <w:sz w:val="24"/>
        </w:rPr>
        <w:t>及其技术规范偏差表</w:t>
      </w:r>
      <w:r>
        <w:rPr>
          <w:rFonts w:hint="eastAsia" w:ascii="宋体" w:hAnsi="宋体" w:eastAsia="宋体" w:cs="宋体"/>
          <w:color w:val="auto"/>
          <w:sz w:val="24"/>
          <w:lang w:eastAsia="zh-CN"/>
        </w:rPr>
        <w:t>（</w:t>
      </w:r>
      <w:r>
        <w:rPr>
          <w:rFonts w:hint="eastAsia" w:ascii="宋体" w:hAnsi="宋体" w:eastAsia="宋体" w:cs="宋体"/>
          <w:color w:val="auto"/>
          <w:sz w:val="24"/>
        </w:rPr>
        <w:t>如果被甲方接受的话</w:t>
      </w:r>
      <w:r>
        <w:rPr>
          <w:rFonts w:hint="eastAsia" w:ascii="宋体" w:hAnsi="宋体" w:eastAsia="宋体" w:cs="宋体"/>
          <w:color w:val="auto"/>
          <w:sz w:val="24"/>
          <w:lang w:eastAsia="zh-CN"/>
        </w:rPr>
        <w:t>）</w:t>
      </w:r>
      <w:r>
        <w:rPr>
          <w:rFonts w:hint="eastAsia" w:ascii="宋体" w:hAnsi="宋体" w:eastAsia="宋体" w:cs="宋体"/>
          <w:color w:val="auto"/>
          <w:sz w:val="24"/>
        </w:rPr>
        <w:t>相一致；如果采购文件中没有技术规范的相应说明，那么应以国家有关部门最新颁布的相应标准和规范为准。</w:t>
      </w:r>
    </w:p>
    <w:p w14:paraId="2D54AD23">
      <w:pPr>
        <w:spacing w:line="360" w:lineRule="auto"/>
        <w:ind w:firstLine="437"/>
        <w:outlineLvl w:val="2"/>
        <w:rPr>
          <w:rFonts w:ascii="宋体" w:hAnsi="宋体" w:eastAsia="宋体" w:cs="宋体"/>
          <w:b/>
          <w:bCs/>
          <w:color w:val="auto"/>
          <w:sz w:val="24"/>
          <w:lang w:val="zh-CN"/>
        </w:rPr>
      </w:pPr>
      <w:bookmarkStart w:id="357" w:name="_Toc487900351"/>
      <w:bookmarkStart w:id="358" w:name="_Toc27853"/>
      <w:bookmarkStart w:id="359" w:name="_Toc9829"/>
      <w:bookmarkStart w:id="360" w:name="_Toc259093671"/>
      <w:bookmarkStart w:id="361" w:name="_Toc23488"/>
      <w:bookmarkStart w:id="362" w:name="_Toc279701242"/>
      <w:bookmarkStart w:id="363" w:name="_Toc31634"/>
      <w:r>
        <w:rPr>
          <w:rFonts w:hint="eastAsia" w:ascii="宋体" w:hAnsi="宋体" w:eastAsia="宋体" w:cs="宋体"/>
          <w:b/>
          <w:bCs/>
          <w:color w:val="auto"/>
          <w:sz w:val="24"/>
          <w:lang w:val="zh-CN"/>
        </w:rPr>
        <w:t>2.3 知识产权</w:t>
      </w:r>
      <w:bookmarkEnd w:id="357"/>
      <w:bookmarkEnd w:id="358"/>
      <w:bookmarkEnd w:id="359"/>
      <w:bookmarkEnd w:id="360"/>
      <w:bookmarkEnd w:id="361"/>
      <w:bookmarkEnd w:id="362"/>
      <w:bookmarkEnd w:id="363"/>
    </w:p>
    <w:p w14:paraId="6C513C05">
      <w:pPr>
        <w:spacing w:line="360" w:lineRule="auto"/>
        <w:ind w:firstLine="435"/>
        <w:rPr>
          <w:rFonts w:ascii="宋体" w:hAnsi="宋体" w:eastAsia="宋体" w:cs="宋体"/>
          <w:color w:val="auto"/>
          <w:sz w:val="24"/>
        </w:rPr>
      </w:pPr>
      <w:r>
        <w:rPr>
          <w:rFonts w:hint="eastAsia" w:ascii="宋体" w:hAnsi="宋体" w:eastAsia="宋体" w:cs="宋体"/>
          <w:color w:val="auto"/>
          <w:sz w:val="24"/>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454E330B">
      <w:pPr>
        <w:spacing w:line="360" w:lineRule="auto"/>
        <w:ind w:firstLine="435"/>
        <w:rPr>
          <w:rFonts w:ascii="宋体" w:hAnsi="宋体" w:eastAsia="宋体" w:cs="宋体"/>
          <w:color w:val="auto"/>
          <w:sz w:val="24"/>
        </w:rPr>
      </w:pPr>
      <w:r>
        <w:rPr>
          <w:rFonts w:hint="eastAsia" w:ascii="宋体" w:hAnsi="宋体" w:eastAsia="宋体" w:cs="宋体"/>
          <w:color w:val="auto"/>
          <w:sz w:val="24"/>
        </w:rPr>
        <w:t>2.3.2具有知识产权的计算机软件等货物的知识产权归属，详见</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w:t>
      </w:r>
    </w:p>
    <w:p w14:paraId="7F96E92D">
      <w:pPr>
        <w:spacing w:line="360" w:lineRule="auto"/>
        <w:ind w:firstLine="437"/>
        <w:outlineLvl w:val="2"/>
        <w:rPr>
          <w:rFonts w:ascii="宋体" w:hAnsi="宋体" w:eastAsia="宋体" w:cs="宋体"/>
          <w:b/>
          <w:bCs/>
          <w:color w:val="auto"/>
          <w:sz w:val="24"/>
          <w:lang w:val="zh-CN"/>
        </w:rPr>
      </w:pPr>
      <w:bookmarkStart w:id="364" w:name="_Ref467378591"/>
      <w:bookmarkStart w:id="365" w:name="_Ref467379536"/>
      <w:bookmarkStart w:id="366" w:name="_Ref467378541"/>
      <w:bookmarkStart w:id="367" w:name="_Toc279701245"/>
      <w:bookmarkStart w:id="368" w:name="_Ref467379527"/>
      <w:bookmarkStart w:id="369" w:name="_Toc259093674"/>
      <w:bookmarkStart w:id="370" w:name="_Toc487900354"/>
      <w:bookmarkStart w:id="371" w:name="_Ref467379542"/>
      <w:bookmarkStart w:id="372" w:name="_Toc30272"/>
      <w:bookmarkStart w:id="373" w:name="_Toc26182"/>
      <w:bookmarkStart w:id="374" w:name="_Toc12849"/>
      <w:bookmarkStart w:id="375" w:name="_Toc19074"/>
      <w:r>
        <w:rPr>
          <w:rFonts w:hint="eastAsia" w:ascii="宋体" w:hAnsi="宋体" w:eastAsia="宋体" w:cs="宋体"/>
          <w:b/>
          <w:bCs/>
          <w:color w:val="auto"/>
          <w:sz w:val="24"/>
          <w:lang w:val="zh-CN"/>
        </w:rPr>
        <w:t>2.</w:t>
      </w:r>
      <w:bookmarkEnd w:id="364"/>
      <w:bookmarkEnd w:id="365"/>
      <w:bookmarkEnd w:id="366"/>
      <w:bookmarkEnd w:id="367"/>
      <w:bookmarkEnd w:id="368"/>
      <w:bookmarkEnd w:id="369"/>
      <w:bookmarkEnd w:id="370"/>
      <w:bookmarkEnd w:id="371"/>
      <w:r>
        <w:rPr>
          <w:rFonts w:hint="eastAsia" w:ascii="宋体" w:hAnsi="宋体" w:eastAsia="宋体" w:cs="宋体"/>
          <w:b/>
          <w:bCs/>
          <w:color w:val="auto"/>
          <w:sz w:val="24"/>
          <w:lang w:val="zh-CN"/>
        </w:rPr>
        <w:t>4 履约检查和问题反馈</w:t>
      </w:r>
      <w:bookmarkEnd w:id="372"/>
      <w:bookmarkEnd w:id="373"/>
      <w:bookmarkEnd w:id="374"/>
      <w:bookmarkEnd w:id="375"/>
    </w:p>
    <w:p w14:paraId="5540E1FE">
      <w:pPr>
        <w:spacing w:line="360" w:lineRule="auto"/>
        <w:ind w:firstLine="435"/>
        <w:rPr>
          <w:rFonts w:ascii="宋体" w:hAnsi="宋体" w:eastAsia="宋体" w:cs="宋体"/>
          <w:color w:val="auto"/>
          <w:sz w:val="24"/>
        </w:rPr>
      </w:pPr>
      <w:bookmarkStart w:id="376" w:name="_Toc186431854"/>
      <w:bookmarkStart w:id="377" w:name="_Toc279701247"/>
      <w:bookmarkStart w:id="378" w:name="_Ref467379793"/>
      <w:bookmarkStart w:id="379" w:name="_Ref467379807"/>
      <w:bookmarkStart w:id="380" w:name="_Toc487900357"/>
      <w:bookmarkStart w:id="381" w:name="_Toc259093676"/>
      <w:r>
        <w:rPr>
          <w:rFonts w:hint="eastAsia" w:ascii="宋体" w:hAnsi="宋体" w:eastAsia="宋体" w:cs="宋体"/>
          <w:color w:val="auto"/>
          <w:sz w:val="24"/>
        </w:rPr>
        <w:t>2.4.1甲方有权在其认为必要时，对乙方是否能够按照合同约定提供服务进行履约检查，以确保乙方所提供的服务能够依约满足甲方项目需求，但不得因履约检查妨碍乙方的正常工作，乙方应予积极配合；</w:t>
      </w:r>
    </w:p>
    <w:p w14:paraId="27E55FC0">
      <w:pPr>
        <w:spacing w:line="360" w:lineRule="auto"/>
        <w:ind w:firstLine="435"/>
        <w:rPr>
          <w:rFonts w:ascii="宋体" w:hAnsi="宋体" w:eastAsia="宋体" w:cs="宋体"/>
          <w:color w:val="auto"/>
          <w:sz w:val="24"/>
        </w:rPr>
      </w:pPr>
      <w:r>
        <w:rPr>
          <w:rFonts w:hint="eastAsia" w:ascii="宋体" w:hAnsi="宋体" w:eastAsia="宋体" w:cs="宋体"/>
          <w:color w:val="auto"/>
          <w:sz w:val="24"/>
        </w:rPr>
        <w:t>2.4.2合同履行期间，甲方有权将履行过程中出现的问题反馈给乙方，双方当事人应以书面形式约定需要完善和改进的内容</w:t>
      </w:r>
      <w:bookmarkEnd w:id="376"/>
      <w:bookmarkStart w:id="382" w:name="_Toc186431855"/>
      <w:r>
        <w:rPr>
          <w:rFonts w:hint="eastAsia" w:ascii="宋体" w:hAnsi="宋体" w:eastAsia="宋体" w:cs="宋体"/>
          <w:color w:val="auto"/>
          <w:sz w:val="24"/>
        </w:rPr>
        <w:t>。</w:t>
      </w:r>
    </w:p>
    <w:bookmarkEnd w:id="382"/>
    <w:p w14:paraId="21306FC5">
      <w:pPr>
        <w:spacing w:line="360" w:lineRule="auto"/>
        <w:ind w:firstLine="437"/>
        <w:outlineLvl w:val="2"/>
        <w:rPr>
          <w:rFonts w:ascii="宋体" w:hAnsi="宋体" w:eastAsia="宋体" w:cs="宋体"/>
          <w:b/>
          <w:bCs/>
          <w:color w:val="auto"/>
          <w:sz w:val="24"/>
          <w:lang w:val="zh-CN"/>
        </w:rPr>
      </w:pPr>
      <w:bookmarkStart w:id="383" w:name="_Toc15271"/>
      <w:bookmarkStart w:id="384" w:name="_Toc28451"/>
      <w:bookmarkStart w:id="385" w:name="_Toc19219"/>
      <w:bookmarkStart w:id="386" w:name="_Toc7836"/>
      <w:r>
        <w:rPr>
          <w:rFonts w:hint="eastAsia" w:ascii="宋体" w:hAnsi="宋体" w:eastAsia="宋体" w:cs="宋体"/>
          <w:b/>
          <w:bCs/>
          <w:color w:val="auto"/>
          <w:sz w:val="24"/>
          <w:lang w:val="zh-CN"/>
        </w:rPr>
        <w:t>2.5 结算方式和付款条件</w:t>
      </w:r>
      <w:bookmarkEnd w:id="377"/>
      <w:bookmarkEnd w:id="378"/>
      <w:bookmarkEnd w:id="379"/>
      <w:bookmarkEnd w:id="380"/>
      <w:bookmarkEnd w:id="381"/>
      <w:bookmarkEnd w:id="383"/>
      <w:bookmarkEnd w:id="384"/>
      <w:bookmarkEnd w:id="385"/>
      <w:bookmarkEnd w:id="386"/>
    </w:p>
    <w:p w14:paraId="4BD17CD7">
      <w:pPr>
        <w:spacing w:line="360" w:lineRule="auto"/>
        <w:ind w:firstLine="435"/>
        <w:rPr>
          <w:rFonts w:ascii="宋体" w:hAnsi="宋体" w:eastAsia="宋体" w:cs="宋体"/>
          <w:color w:val="auto"/>
          <w:sz w:val="24"/>
        </w:rPr>
      </w:pPr>
      <w:r>
        <w:rPr>
          <w:rFonts w:hint="eastAsia" w:ascii="宋体" w:hAnsi="宋体" w:eastAsia="宋体" w:cs="宋体"/>
          <w:color w:val="auto"/>
          <w:sz w:val="24"/>
        </w:rPr>
        <w:t>详见</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w:t>
      </w:r>
    </w:p>
    <w:p w14:paraId="3E594EB2">
      <w:pPr>
        <w:spacing w:line="360" w:lineRule="auto"/>
        <w:ind w:firstLine="437"/>
        <w:outlineLvl w:val="2"/>
        <w:rPr>
          <w:rFonts w:ascii="宋体" w:hAnsi="宋体" w:eastAsia="宋体" w:cs="宋体"/>
          <w:b/>
          <w:bCs/>
          <w:color w:val="auto"/>
          <w:sz w:val="24"/>
          <w:lang w:val="zh-CN"/>
        </w:rPr>
      </w:pPr>
      <w:bookmarkStart w:id="387" w:name="_Toc259093677"/>
      <w:bookmarkStart w:id="388" w:name="_Toc279701248"/>
      <w:bookmarkStart w:id="389" w:name="_Ref467379923"/>
      <w:bookmarkStart w:id="390" w:name="_Ref467379863"/>
      <w:bookmarkStart w:id="391" w:name="_Toc487900358"/>
      <w:bookmarkStart w:id="392" w:name="_Ref467379852"/>
      <w:bookmarkStart w:id="393" w:name="_Toc21785"/>
      <w:bookmarkStart w:id="394" w:name="_Toc16110"/>
      <w:bookmarkStart w:id="395" w:name="_Toc774"/>
      <w:bookmarkStart w:id="396" w:name="_Toc3225"/>
      <w:r>
        <w:rPr>
          <w:rFonts w:hint="eastAsia" w:ascii="宋体" w:hAnsi="宋体" w:eastAsia="宋体" w:cs="宋体"/>
          <w:b/>
          <w:bCs/>
          <w:color w:val="auto"/>
          <w:sz w:val="24"/>
          <w:lang w:val="zh-CN"/>
        </w:rPr>
        <w:t>2.6 技术资料</w:t>
      </w:r>
      <w:bookmarkEnd w:id="387"/>
      <w:bookmarkEnd w:id="388"/>
      <w:bookmarkEnd w:id="389"/>
      <w:bookmarkEnd w:id="390"/>
      <w:bookmarkEnd w:id="391"/>
      <w:bookmarkEnd w:id="392"/>
      <w:r>
        <w:rPr>
          <w:rFonts w:hint="eastAsia" w:ascii="宋体" w:hAnsi="宋体" w:eastAsia="宋体" w:cs="宋体"/>
          <w:b/>
          <w:bCs/>
          <w:color w:val="auto"/>
          <w:sz w:val="24"/>
          <w:lang w:val="zh-CN"/>
        </w:rPr>
        <w:t>和保密义务</w:t>
      </w:r>
      <w:bookmarkEnd w:id="393"/>
      <w:bookmarkEnd w:id="394"/>
      <w:bookmarkEnd w:id="395"/>
      <w:bookmarkEnd w:id="396"/>
    </w:p>
    <w:p w14:paraId="41875BB9">
      <w:pPr>
        <w:spacing w:line="360" w:lineRule="auto"/>
        <w:ind w:firstLine="435"/>
        <w:rPr>
          <w:rFonts w:ascii="宋体" w:hAnsi="宋体" w:eastAsia="宋体" w:cs="宋体"/>
          <w:color w:val="auto"/>
          <w:sz w:val="24"/>
        </w:rPr>
      </w:pPr>
      <w:r>
        <w:rPr>
          <w:rFonts w:hint="eastAsia" w:ascii="宋体" w:hAnsi="宋体" w:eastAsia="宋体" w:cs="宋体"/>
          <w:color w:val="auto"/>
          <w:sz w:val="24"/>
        </w:rPr>
        <w:t>2.6.1乙方有权依据合同约定和项目需要，向甲方了解有关情况，调阅有关资料等，甲方应予积极配合；</w:t>
      </w:r>
    </w:p>
    <w:p w14:paraId="76DF2685">
      <w:pPr>
        <w:spacing w:line="360" w:lineRule="auto"/>
        <w:ind w:firstLine="435"/>
        <w:rPr>
          <w:rFonts w:ascii="宋体" w:hAnsi="宋体" w:eastAsia="宋体" w:cs="宋体"/>
          <w:color w:val="auto"/>
          <w:sz w:val="24"/>
        </w:rPr>
      </w:pPr>
      <w:r>
        <w:rPr>
          <w:rFonts w:hint="eastAsia" w:ascii="宋体" w:hAnsi="宋体" w:eastAsia="宋体" w:cs="宋体"/>
          <w:color w:val="auto"/>
          <w:sz w:val="24"/>
        </w:rPr>
        <w:t>2.6.2乙方有义务妥善保管和保护由甲方提供的前款信息和资料等；</w:t>
      </w:r>
    </w:p>
    <w:p w14:paraId="556BC377">
      <w:pPr>
        <w:spacing w:line="360" w:lineRule="auto"/>
        <w:ind w:firstLine="435"/>
        <w:rPr>
          <w:rFonts w:ascii="宋体" w:hAnsi="宋体" w:eastAsia="宋体" w:cs="宋体"/>
          <w:color w:val="auto"/>
          <w:sz w:val="24"/>
        </w:rPr>
      </w:pPr>
      <w:r>
        <w:rPr>
          <w:rFonts w:hint="eastAsia" w:ascii="宋体" w:hAnsi="宋体" w:eastAsia="宋体" w:cs="宋体"/>
          <w:color w:val="auto"/>
          <w:sz w:val="24"/>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C502948">
      <w:pPr>
        <w:spacing w:line="360" w:lineRule="auto"/>
        <w:ind w:firstLine="437"/>
        <w:outlineLvl w:val="2"/>
        <w:rPr>
          <w:rFonts w:ascii="宋体" w:hAnsi="宋体" w:eastAsia="宋体" w:cs="宋体"/>
          <w:b/>
          <w:bCs/>
          <w:color w:val="auto"/>
          <w:sz w:val="24"/>
          <w:lang w:val="zh-CN"/>
        </w:rPr>
      </w:pPr>
      <w:bookmarkStart w:id="397" w:name="_Toc4789"/>
      <w:bookmarkStart w:id="398" w:name="_Toc7860"/>
      <w:r>
        <w:rPr>
          <w:rFonts w:hint="eastAsia" w:ascii="宋体" w:hAnsi="宋体" w:eastAsia="宋体" w:cs="宋体"/>
          <w:b/>
          <w:bCs/>
          <w:color w:val="auto"/>
          <w:sz w:val="24"/>
          <w:lang w:val="zh-CN"/>
        </w:rPr>
        <w:t>2.7 质量保证</w:t>
      </w:r>
      <w:bookmarkEnd w:id="397"/>
      <w:bookmarkEnd w:id="398"/>
    </w:p>
    <w:p w14:paraId="03D54630">
      <w:pPr>
        <w:spacing w:line="360" w:lineRule="auto"/>
        <w:ind w:firstLine="435"/>
        <w:rPr>
          <w:rFonts w:ascii="宋体" w:hAnsi="宋体" w:eastAsia="宋体" w:cs="宋体"/>
          <w:color w:val="auto"/>
          <w:sz w:val="24"/>
        </w:rPr>
      </w:pPr>
      <w:r>
        <w:rPr>
          <w:rFonts w:hint="eastAsia" w:ascii="宋体" w:hAnsi="宋体" w:eastAsia="宋体" w:cs="宋体"/>
          <w:color w:val="auto"/>
          <w:sz w:val="24"/>
        </w:rPr>
        <w:t>2.7.1乙方应建立和完善履行合同的内部质量保证体系，并提供相关内部规章制度给甲方，以便甲方进行监督检查；</w:t>
      </w:r>
    </w:p>
    <w:p w14:paraId="18856EB5">
      <w:pPr>
        <w:spacing w:line="360" w:lineRule="auto"/>
        <w:ind w:firstLine="435"/>
        <w:rPr>
          <w:rFonts w:ascii="宋体" w:hAnsi="宋体" w:eastAsia="宋体" w:cs="宋体"/>
          <w:color w:val="auto"/>
          <w:sz w:val="24"/>
        </w:rPr>
      </w:pPr>
      <w:r>
        <w:rPr>
          <w:rFonts w:hint="eastAsia" w:ascii="宋体" w:hAnsi="宋体" w:eastAsia="宋体" w:cs="宋体"/>
          <w:color w:val="auto"/>
          <w:sz w:val="24"/>
        </w:rPr>
        <w:t>2.7.2乙方应保证履行合同的人员数量和素质、软件和硬件设备的配置、场地、环境和设施等满足全面履行合同的要求，并应接受甲方的监督检查。</w:t>
      </w:r>
    </w:p>
    <w:p w14:paraId="25CF88CB">
      <w:pPr>
        <w:spacing w:line="360" w:lineRule="auto"/>
        <w:ind w:firstLine="437"/>
        <w:outlineLvl w:val="2"/>
        <w:rPr>
          <w:rFonts w:ascii="宋体" w:hAnsi="宋体" w:eastAsia="宋体" w:cs="宋体"/>
          <w:b/>
          <w:color w:val="auto"/>
          <w:sz w:val="24"/>
        </w:rPr>
      </w:pPr>
      <w:bookmarkStart w:id="399" w:name="_Toc31159"/>
      <w:bookmarkStart w:id="400" w:name="_Toc22267"/>
      <w:r>
        <w:rPr>
          <w:rFonts w:hint="eastAsia" w:ascii="宋体" w:hAnsi="宋体" w:eastAsia="宋体" w:cs="宋体"/>
          <w:b/>
          <w:color w:val="auto"/>
          <w:sz w:val="24"/>
        </w:rPr>
        <w:t>2.8 延迟履行</w:t>
      </w:r>
      <w:bookmarkEnd w:id="399"/>
      <w:bookmarkEnd w:id="400"/>
    </w:p>
    <w:p w14:paraId="60F9DA92">
      <w:pPr>
        <w:spacing w:line="360" w:lineRule="auto"/>
        <w:ind w:firstLine="435"/>
        <w:rPr>
          <w:rFonts w:ascii="宋体" w:hAnsi="宋体" w:eastAsia="宋体" w:cs="宋体"/>
          <w:color w:val="auto"/>
          <w:sz w:val="24"/>
        </w:rPr>
      </w:pPr>
      <w:r>
        <w:rPr>
          <w:rFonts w:hint="eastAsia" w:ascii="宋体" w:hAnsi="宋体" w:eastAsia="宋体" w:cs="宋体"/>
          <w:color w:val="auto"/>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4857CA7C">
      <w:pPr>
        <w:spacing w:line="360" w:lineRule="auto"/>
        <w:ind w:firstLine="437"/>
        <w:outlineLvl w:val="2"/>
        <w:rPr>
          <w:rFonts w:ascii="宋体" w:hAnsi="宋体" w:eastAsia="宋体" w:cs="宋体"/>
          <w:b/>
          <w:bCs/>
          <w:color w:val="auto"/>
          <w:sz w:val="24"/>
          <w:lang w:val="zh-CN"/>
        </w:rPr>
      </w:pPr>
      <w:bookmarkStart w:id="401" w:name="_Toc27682"/>
      <w:bookmarkStart w:id="402" w:name="_Toc7502"/>
      <w:bookmarkStart w:id="403" w:name="_Toc259093683"/>
      <w:bookmarkStart w:id="404" w:name="_Toc279701254"/>
      <w:bookmarkStart w:id="405" w:name="_Toc487900364"/>
      <w:bookmarkStart w:id="406" w:name="_Ref467378121"/>
      <w:r>
        <w:rPr>
          <w:rFonts w:hint="eastAsia" w:ascii="宋体" w:hAnsi="宋体" w:eastAsia="宋体" w:cs="宋体"/>
          <w:b/>
          <w:bCs/>
          <w:color w:val="auto"/>
          <w:sz w:val="24"/>
          <w:lang w:val="zh-CN"/>
        </w:rPr>
        <w:t>2.9 合同变更</w:t>
      </w:r>
      <w:bookmarkEnd w:id="401"/>
      <w:bookmarkEnd w:id="402"/>
    </w:p>
    <w:p w14:paraId="1DA14E34">
      <w:pPr>
        <w:spacing w:line="360" w:lineRule="auto"/>
        <w:ind w:firstLine="435"/>
        <w:rPr>
          <w:rFonts w:ascii="宋体" w:hAnsi="宋体" w:eastAsia="宋体" w:cs="宋体"/>
          <w:color w:val="auto"/>
          <w:sz w:val="24"/>
        </w:rPr>
      </w:pPr>
      <w:r>
        <w:rPr>
          <w:rFonts w:hint="eastAsia" w:ascii="宋体" w:hAnsi="宋体" w:eastAsia="宋体" w:cs="宋体"/>
          <w:color w:val="auto"/>
          <w:sz w:val="24"/>
        </w:rPr>
        <w:t>2.9.1双方当事人协商一致，可以签订书面补充合同的形式变更合同，但不得违背采购文件确定的事项；</w:t>
      </w:r>
    </w:p>
    <w:p w14:paraId="4A6CC83B">
      <w:pPr>
        <w:spacing w:line="360" w:lineRule="auto"/>
        <w:ind w:firstLine="435"/>
        <w:rPr>
          <w:rFonts w:ascii="宋体" w:hAnsi="宋体" w:eastAsia="宋体" w:cs="宋体"/>
          <w:color w:val="auto"/>
          <w:sz w:val="24"/>
        </w:rPr>
      </w:pPr>
      <w:r>
        <w:rPr>
          <w:rFonts w:hint="eastAsia" w:ascii="宋体" w:hAnsi="宋体" w:eastAsia="宋体" w:cs="宋体"/>
          <w:color w:val="auto"/>
          <w:sz w:val="24"/>
        </w:rPr>
        <w:t>2.9.2合同继续履行将损害国家利益和社会公共利益的，双方当事人应当以书面形式变更合同。有过错的一方应当承担赔偿责任，双方当事人都有过错的，各自承担相应的责任。</w:t>
      </w:r>
      <w:bookmarkStart w:id="407" w:name="_Toc279701259"/>
      <w:bookmarkStart w:id="408" w:name="_Toc259093688"/>
      <w:bookmarkStart w:id="409" w:name="_Toc487900369"/>
    </w:p>
    <w:p w14:paraId="422B18AF">
      <w:pPr>
        <w:spacing w:line="360" w:lineRule="auto"/>
        <w:ind w:firstLine="437"/>
        <w:outlineLvl w:val="2"/>
        <w:rPr>
          <w:rFonts w:ascii="宋体" w:hAnsi="宋体" w:eastAsia="宋体" w:cs="宋体"/>
          <w:b/>
          <w:bCs/>
          <w:color w:val="auto"/>
          <w:sz w:val="24"/>
          <w:lang w:val="zh-CN"/>
        </w:rPr>
      </w:pPr>
      <w:bookmarkStart w:id="410" w:name="_Toc10366"/>
      <w:bookmarkStart w:id="411" w:name="_Toc15237"/>
      <w:bookmarkStart w:id="412" w:name="_Toc22955"/>
      <w:bookmarkStart w:id="413" w:name="_Toc18879"/>
      <w:r>
        <w:rPr>
          <w:rFonts w:hint="eastAsia" w:ascii="宋体" w:hAnsi="宋体" w:eastAsia="宋体" w:cs="宋体"/>
          <w:b/>
          <w:bCs/>
          <w:color w:val="auto"/>
          <w:sz w:val="24"/>
          <w:lang w:val="zh-CN"/>
        </w:rPr>
        <w:t>2.10 合同转让</w:t>
      </w:r>
      <w:bookmarkEnd w:id="407"/>
      <w:bookmarkEnd w:id="408"/>
      <w:bookmarkEnd w:id="409"/>
      <w:r>
        <w:rPr>
          <w:rFonts w:hint="eastAsia" w:ascii="宋体" w:hAnsi="宋体" w:eastAsia="宋体" w:cs="宋体"/>
          <w:b/>
          <w:bCs/>
          <w:color w:val="auto"/>
          <w:sz w:val="24"/>
          <w:lang w:val="zh-CN"/>
        </w:rPr>
        <w:t>和分包</w:t>
      </w:r>
      <w:bookmarkEnd w:id="410"/>
      <w:bookmarkEnd w:id="411"/>
      <w:bookmarkEnd w:id="412"/>
      <w:bookmarkEnd w:id="413"/>
    </w:p>
    <w:p w14:paraId="647002EC">
      <w:pPr>
        <w:spacing w:line="360" w:lineRule="auto"/>
        <w:ind w:firstLine="435"/>
        <w:rPr>
          <w:rFonts w:ascii="宋体" w:hAnsi="宋体" w:eastAsia="宋体" w:cs="宋体"/>
          <w:color w:val="auto"/>
          <w:sz w:val="24"/>
        </w:rPr>
      </w:pPr>
      <w:r>
        <w:rPr>
          <w:rFonts w:hint="eastAsia" w:ascii="宋体" w:hAnsi="宋体" w:eastAsia="宋体" w:cs="宋体"/>
          <w:color w:val="auto"/>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0C66299">
      <w:pPr>
        <w:spacing w:line="360" w:lineRule="auto"/>
        <w:ind w:firstLine="437"/>
        <w:outlineLvl w:val="2"/>
        <w:rPr>
          <w:rFonts w:ascii="宋体" w:hAnsi="宋体" w:eastAsia="宋体" w:cs="宋体"/>
          <w:b/>
          <w:bCs/>
          <w:color w:val="auto"/>
          <w:sz w:val="24"/>
          <w:lang w:val="zh-CN"/>
        </w:rPr>
      </w:pPr>
      <w:bookmarkStart w:id="414" w:name="_Toc13566"/>
      <w:bookmarkStart w:id="415" w:name="_Toc20672"/>
      <w:bookmarkStart w:id="416" w:name="_Toc16508"/>
      <w:bookmarkStart w:id="417" w:name="_Toc14066"/>
      <w:r>
        <w:rPr>
          <w:rFonts w:hint="eastAsia" w:ascii="宋体" w:hAnsi="宋体" w:eastAsia="宋体" w:cs="宋体"/>
          <w:b/>
          <w:bCs/>
          <w:color w:val="auto"/>
          <w:sz w:val="24"/>
          <w:lang w:val="zh-CN"/>
        </w:rPr>
        <w:t>2.11 不可抗力</w:t>
      </w:r>
      <w:bookmarkEnd w:id="414"/>
      <w:bookmarkEnd w:id="415"/>
      <w:bookmarkEnd w:id="416"/>
      <w:bookmarkEnd w:id="417"/>
    </w:p>
    <w:p w14:paraId="10E58680">
      <w:pPr>
        <w:spacing w:line="360" w:lineRule="auto"/>
        <w:ind w:firstLine="435"/>
        <w:rPr>
          <w:rFonts w:ascii="宋体" w:hAnsi="宋体" w:eastAsia="宋体" w:cs="宋体"/>
          <w:color w:val="auto"/>
          <w:sz w:val="24"/>
        </w:rPr>
      </w:pPr>
      <w:r>
        <w:rPr>
          <w:rFonts w:hint="eastAsia" w:ascii="宋体" w:hAnsi="宋体" w:eastAsia="宋体" w:cs="宋体"/>
          <w:color w:val="auto"/>
          <w:sz w:val="24"/>
        </w:rPr>
        <w:t>2.11.1如果任何一方遭遇法律规定的不可抗力，致使合同履行受阻时，履行合同的期限应予延长，延长的期限应相当于不可抗力所影响的时间；</w:t>
      </w:r>
    </w:p>
    <w:p w14:paraId="402B6A93">
      <w:pPr>
        <w:spacing w:line="360" w:lineRule="auto"/>
        <w:ind w:firstLine="435"/>
        <w:rPr>
          <w:rFonts w:ascii="宋体" w:hAnsi="宋体" w:eastAsia="宋体" w:cs="宋体"/>
          <w:color w:val="auto"/>
          <w:sz w:val="24"/>
        </w:rPr>
      </w:pPr>
      <w:r>
        <w:rPr>
          <w:rFonts w:hint="eastAsia" w:ascii="宋体" w:hAnsi="宋体" w:eastAsia="宋体" w:cs="宋体"/>
          <w:color w:val="auto"/>
          <w:sz w:val="24"/>
        </w:rPr>
        <w:t>2.11.2因不可抗力致使不能实现合同目的的，当事人可以解除合同；</w:t>
      </w:r>
    </w:p>
    <w:p w14:paraId="14B527EF">
      <w:pPr>
        <w:spacing w:line="360" w:lineRule="auto"/>
        <w:ind w:firstLine="435"/>
        <w:rPr>
          <w:rFonts w:ascii="宋体" w:hAnsi="宋体" w:eastAsia="宋体" w:cs="宋体"/>
          <w:color w:val="auto"/>
          <w:sz w:val="24"/>
        </w:rPr>
      </w:pPr>
      <w:r>
        <w:rPr>
          <w:rFonts w:hint="eastAsia" w:ascii="宋体" w:hAnsi="宋体" w:eastAsia="宋体" w:cs="宋体"/>
          <w:color w:val="auto"/>
          <w:sz w:val="24"/>
        </w:rPr>
        <w:t>2.11.3因不可抗力致使合同有变更必要的，双方当事人应在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约定时间内以书面形式变更合同；</w:t>
      </w:r>
    </w:p>
    <w:p w14:paraId="648A85E7">
      <w:pPr>
        <w:spacing w:line="360" w:lineRule="auto"/>
        <w:ind w:firstLine="435"/>
        <w:rPr>
          <w:rFonts w:ascii="宋体" w:hAnsi="宋体" w:eastAsia="宋体" w:cs="宋体"/>
          <w:color w:val="auto"/>
          <w:sz w:val="24"/>
        </w:rPr>
      </w:pPr>
      <w:r>
        <w:rPr>
          <w:rFonts w:hint="eastAsia" w:ascii="宋体" w:hAnsi="宋体" w:eastAsia="宋体" w:cs="宋体"/>
          <w:color w:val="auto"/>
          <w:sz w:val="24"/>
        </w:rPr>
        <w:t>2.11.4受不可抗力影响的一方在不可抗力发生后，应在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约定时间内以书面形式通知对方当事人，并在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约定时间内，将有关部门出具的证明文件送达对方当事人。</w:t>
      </w:r>
    </w:p>
    <w:p w14:paraId="679B2986">
      <w:pPr>
        <w:spacing w:line="360" w:lineRule="auto"/>
        <w:ind w:firstLine="437"/>
        <w:outlineLvl w:val="2"/>
        <w:rPr>
          <w:rFonts w:ascii="宋体" w:hAnsi="宋体" w:eastAsia="宋体" w:cs="宋体"/>
          <w:b/>
          <w:bCs/>
          <w:color w:val="auto"/>
          <w:sz w:val="24"/>
          <w:lang w:val="zh-CN"/>
        </w:rPr>
      </w:pPr>
      <w:bookmarkStart w:id="418" w:name="_Toc24800"/>
      <w:bookmarkStart w:id="419" w:name="_Toc6969"/>
      <w:bookmarkStart w:id="420" w:name="_Toc689"/>
      <w:bookmarkStart w:id="421" w:name="_Toc487900365"/>
      <w:bookmarkStart w:id="422" w:name="_Toc259093684"/>
      <w:bookmarkStart w:id="423" w:name="_Toc279701255"/>
      <w:bookmarkStart w:id="424" w:name="_Toc30676"/>
      <w:r>
        <w:rPr>
          <w:rFonts w:hint="eastAsia" w:ascii="宋体" w:hAnsi="宋体" w:eastAsia="宋体" w:cs="宋体"/>
          <w:b/>
          <w:bCs/>
          <w:color w:val="auto"/>
          <w:sz w:val="24"/>
          <w:lang w:val="zh-CN"/>
        </w:rPr>
        <w:t>2.12 税费</w:t>
      </w:r>
      <w:bookmarkEnd w:id="418"/>
      <w:bookmarkEnd w:id="419"/>
      <w:bookmarkEnd w:id="420"/>
      <w:bookmarkEnd w:id="421"/>
      <w:bookmarkEnd w:id="422"/>
      <w:bookmarkEnd w:id="423"/>
      <w:bookmarkEnd w:id="424"/>
    </w:p>
    <w:p w14:paraId="0EC88852">
      <w:pPr>
        <w:spacing w:line="360" w:lineRule="auto"/>
        <w:ind w:firstLine="435"/>
        <w:rPr>
          <w:rFonts w:ascii="宋体" w:hAnsi="宋体" w:eastAsia="宋体" w:cs="宋体"/>
          <w:color w:val="auto"/>
          <w:sz w:val="24"/>
        </w:rPr>
      </w:pPr>
      <w:r>
        <w:rPr>
          <w:rFonts w:hint="eastAsia" w:ascii="宋体" w:hAnsi="宋体" w:eastAsia="宋体" w:cs="宋体"/>
          <w:color w:val="auto"/>
          <w:sz w:val="24"/>
        </w:rPr>
        <w:t>与合同有关的一切税费，均按照中华人民共和国法律的相关规定缴纳。</w:t>
      </w:r>
    </w:p>
    <w:p w14:paraId="1D74972D">
      <w:pPr>
        <w:spacing w:line="360" w:lineRule="auto"/>
        <w:ind w:firstLine="437"/>
        <w:outlineLvl w:val="2"/>
        <w:rPr>
          <w:rFonts w:ascii="宋体" w:hAnsi="宋体" w:eastAsia="宋体" w:cs="宋体"/>
          <w:b/>
          <w:bCs/>
          <w:color w:val="auto"/>
          <w:sz w:val="24"/>
          <w:lang w:val="zh-CN"/>
        </w:rPr>
      </w:pPr>
      <w:bookmarkStart w:id="425" w:name="_Toc16959"/>
      <w:bookmarkStart w:id="426" w:name="_Toc279701258"/>
      <w:bookmarkStart w:id="427" w:name="_Toc29444"/>
      <w:bookmarkStart w:id="428" w:name="_Toc259093687"/>
      <w:bookmarkStart w:id="429" w:name="_Toc8298"/>
      <w:bookmarkStart w:id="430" w:name="_Toc487900368"/>
      <w:bookmarkStart w:id="431" w:name="_Toc7102"/>
      <w:r>
        <w:rPr>
          <w:rFonts w:hint="eastAsia" w:ascii="宋体" w:hAnsi="宋体" w:eastAsia="宋体" w:cs="宋体"/>
          <w:b/>
          <w:bCs/>
          <w:color w:val="auto"/>
          <w:sz w:val="24"/>
          <w:lang w:val="zh-CN"/>
        </w:rPr>
        <w:t>2.13 乙方破产</w:t>
      </w:r>
      <w:bookmarkEnd w:id="425"/>
      <w:bookmarkEnd w:id="426"/>
      <w:bookmarkEnd w:id="427"/>
      <w:bookmarkEnd w:id="428"/>
      <w:bookmarkEnd w:id="429"/>
      <w:bookmarkEnd w:id="430"/>
      <w:bookmarkEnd w:id="431"/>
    </w:p>
    <w:p w14:paraId="2D54253E">
      <w:pPr>
        <w:spacing w:line="360" w:lineRule="auto"/>
        <w:ind w:firstLine="435"/>
        <w:rPr>
          <w:rFonts w:ascii="宋体" w:hAnsi="宋体" w:eastAsia="宋体" w:cs="宋体"/>
          <w:color w:val="auto"/>
          <w:sz w:val="24"/>
        </w:rPr>
      </w:pPr>
      <w:r>
        <w:rPr>
          <w:rFonts w:hint="eastAsia" w:ascii="宋体" w:hAnsi="宋体" w:eastAsia="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7184465">
      <w:pPr>
        <w:spacing w:line="360" w:lineRule="auto"/>
        <w:ind w:firstLine="437"/>
        <w:outlineLvl w:val="2"/>
        <w:rPr>
          <w:rFonts w:ascii="宋体" w:hAnsi="宋体" w:eastAsia="宋体" w:cs="宋体"/>
          <w:b/>
          <w:color w:val="auto"/>
          <w:sz w:val="24"/>
        </w:rPr>
      </w:pPr>
      <w:bookmarkStart w:id="432" w:name="_Toc15387"/>
      <w:bookmarkStart w:id="433" w:name="_Toc29333"/>
      <w:bookmarkStart w:id="434" w:name="_Toc6134"/>
      <w:bookmarkStart w:id="435" w:name="_Toc7995"/>
      <w:r>
        <w:rPr>
          <w:rFonts w:hint="eastAsia" w:ascii="宋体" w:hAnsi="宋体" w:eastAsia="宋体" w:cs="宋体"/>
          <w:b/>
          <w:bCs/>
          <w:color w:val="auto"/>
          <w:sz w:val="24"/>
          <w:lang w:val="zh-CN"/>
        </w:rPr>
        <w:t>2.14 合同中止、终止</w:t>
      </w:r>
      <w:bookmarkEnd w:id="432"/>
      <w:bookmarkEnd w:id="433"/>
      <w:bookmarkEnd w:id="434"/>
      <w:bookmarkEnd w:id="435"/>
    </w:p>
    <w:p w14:paraId="5425A6EE">
      <w:pPr>
        <w:spacing w:line="360" w:lineRule="auto"/>
        <w:ind w:firstLine="435"/>
        <w:rPr>
          <w:rFonts w:ascii="宋体" w:hAnsi="宋体" w:eastAsia="宋体" w:cs="宋体"/>
          <w:color w:val="auto"/>
          <w:sz w:val="24"/>
        </w:rPr>
      </w:pPr>
      <w:r>
        <w:rPr>
          <w:rFonts w:hint="eastAsia" w:ascii="宋体" w:hAnsi="宋体" w:eastAsia="宋体" w:cs="宋体"/>
          <w:color w:val="auto"/>
          <w:sz w:val="24"/>
        </w:rPr>
        <w:t>2.14.1双方当事人不得擅自中止或者终止合同；</w:t>
      </w:r>
    </w:p>
    <w:p w14:paraId="40C12360">
      <w:pPr>
        <w:spacing w:line="360" w:lineRule="auto"/>
        <w:ind w:firstLine="435"/>
        <w:rPr>
          <w:rFonts w:ascii="宋体" w:hAnsi="宋体" w:eastAsia="宋体" w:cs="宋体"/>
          <w:color w:val="auto"/>
          <w:sz w:val="24"/>
        </w:rPr>
      </w:pPr>
      <w:r>
        <w:rPr>
          <w:rFonts w:hint="eastAsia" w:ascii="宋体" w:hAnsi="宋体" w:eastAsia="宋体" w:cs="宋体"/>
          <w:color w:val="auto"/>
          <w:sz w:val="24"/>
        </w:rPr>
        <w:t>2.14.2合同继续履行将损害国家利益和社会公共利益的，双方当事人应当中止或者终止合同。有过错的一方应当承担赔偿责任，双方当事人都有过错的，各自承担相应的责任。</w:t>
      </w:r>
    </w:p>
    <w:p w14:paraId="05D7D908">
      <w:pPr>
        <w:spacing w:line="360" w:lineRule="auto"/>
        <w:ind w:firstLine="437"/>
        <w:outlineLvl w:val="2"/>
        <w:rPr>
          <w:rFonts w:ascii="宋体" w:hAnsi="宋体" w:eastAsia="宋体" w:cs="宋体"/>
          <w:b/>
          <w:bCs/>
          <w:color w:val="auto"/>
          <w:sz w:val="24"/>
          <w:lang w:val="zh-CN"/>
        </w:rPr>
      </w:pPr>
      <w:bookmarkStart w:id="436" w:name="_Toc13346"/>
      <w:bookmarkStart w:id="437" w:name="_Toc14563"/>
      <w:bookmarkStart w:id="438" w:name="_Toc1125"/>
      <w:bookmarkStart w:id="439" w:name="_Toc6596"/>
      <w:r>
        <w:rPr>
          <w:rFonts w:hint="eastAsia" w:ascii="宋体" w:hAnsi="宋体" w:eastAsia="宋体" w:cs="宋体"/>
          <w:b/>
          <w:bCs/>
          <w:color w:val="auto"/>
          <w:sz w:val="24"/>
          <w:lang w:val="zh-CN"/>
        </w:rPr>
        <w:t>2.15 检验和验收</w:t>
      </w:r>
      <w:bookmarkEnd w:id="436"/>
      <w:bookmarkEnd w:id="437"/>
      <w:bookmarkEnd w:id="438"/>
      <w:bookmarkEnd w:id="439"/>
    </w:p>
    <w:p w14:paraId="4F89BA1D">
      <w:pPr>
        <w:spacing w:line="360" w:lineRule="auto"/>
        <w:ind w:firstLine="435"/>
        <w:rPr>
          <w:rFonts w:ascii="宋体" w:hAnsi="宋体" w:eastAsia="宋体" w:cs="宋体"/>
          <w:color w:val="auto"/>
          <w:sz w:val="24"/>
        </w:rPr>
      </w:pPr>
      <w:r>
        <w:rPr>
          <w:rFonts w:hint="eastAsia" w:ascii="宋体" w:hAnsi="宋体" w:eastAsia="宋体" w:cs="宋体"/>
          <w:color w:val="auto"/>
          <w:sz w:val="24"/>
        </w:rPr>
        <w:t>2.15.1乙方按照</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的约定，定期提交服务报告，甲方按照</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的约定进行定期验收；</w:t>
      </w:r>
    </w:p>
    <w:p w14:paraId="16915D4A">
      <w:pPr>
        <w:spacing w:line="360" w:lineRule="auto"/>
        <w:ind w:firstLine="435"/>
        <w:rPr>
          <w:rFonts w:ascii="宋体" w:hAnsi="宋体" w:eastAsia="宋体" w:cs="宋体"/>
          <w:color w:val="auto"/>
          <w:sz w:val="24"/>
        </w:rPr>
      </w:pPr>
      <w:r>
        <w:rPr>
          <w:rFonts w:hint="eastAsia" w:ascii="宋体" w:hAnsi="宋体" w:eastAsia="宋体" w:cs="宋体"/>
          <w:color w:val="auto"/>
          <w:sz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842BE44">
      <w:pPr>
        <w:spacing w:line="360" w:lineRule="auto"/>
        <w:ind w:firstLine="435"/>
        <w:rPr>
          <w:rFonts w:ascii="宋体" w:hAnsi="宋体" w:eastAsia="宋体" w:cs="宋体"/>
          <w:color w:val="auto"/>
          <w:sz w:val="24"/>
        </w:rPr>
      </w:pPr>
      <w:r>
        <w:rPr>
          <w:rFonts w:hint="eastAsia" w:ascii="宋体" w:hAnsi="宋体" w:eastAsia="宋体" w:cs="宋体"/>
          <w:color w:val="auto"/>
          <w:sz w:val="24"/>
        </w:rPr>
        <w:t>2.15.3检验和验收标准、程序等具体内容以及前述验收书的效力详见</w:t>
      </w:r>
      <w:r>
        <w:rPr>
          <w:rFonts w:hint="eastAsia" w:ascii="宋体" w:hAnsi="宋体" w:eastAsia="宋体" w:cs="宋体"/>
          <w:b/>
          <w:i/>
          <w:color w:val="auto"/>
          <w:sz w:val="24"/>
          <w:u w:val="single"/>
        </w:rPr>
        <w:t>合同专用条款</w:t>
      </w:r>
      <w:r>
        <w:rPr>
          <w:rFonts w:hint="eastAsia" w:ascii="宋体" w:hAnsi="宋体" w:eastAsia="宋体" w:cs="宋体"/>
          <w:i/>
          <w:color w:val="auto"/>
          <w:sz w:val="24"/>
        </w:rPr>
        <w:t>。</w:t>
      </w:r>
    </w:p>
    <w:bookmarkEnd w:id="403"/>
    <w:bookmarkEnd w:id="404"/>
    <w:bookmarkEnd w:id="405"/>
    <w:bookmarkEnd w:id="406"/>
    <w:p w14:paraId="774D6970">
      <w:pPr>
        <w:spacing w:line="360" w:lineRule="auto"/>
        <w:ind w:firstLine="437"/>
        <w:outlineLvl w:val="2"/>
        <w:rPr>
          <w:rFonts w:ascii="宋体" w:hAnsi="宋体" w:eastAsia="宋体" w:cs="宋体"/>
          <w:b/>
          <w:bCs/>
          <w:color w:val="auto"/>
          <w:sz w:val="24"/>
        </w:rPr>
      </w:pPr>
      <w:bookmarkStart w:id="440" w:name="_Toc279701263"/>
      <w:bookmarkStart w:id="441" w:name="_Toc9339"/>
      <w:bookmarkStart w:id="442" w:name="_Toc12773"/>
      <w:bookmarkStart w:id="443" w:name="_Toc487900373"/>
      <w:bookmarkStart w:id="444" w:name="_Toc18567"/>
      <w:bookmarkStart w:id="445" w:name="_Toc259093692"/>
      <w:bookmarkStart w:id="446" w:name="_Toc10330"/>
      <w:r>
        <w:rPr>
          <w:rFonts w:hint="eastAsia" w:ascii="宋体" w:hAnsi="宋体" w:eastAsia="宋体" w:cs="宋体"/>
          <w:b/>
          <w:bCs/>
          <w:color w:val="auto"/>
          <w:sz w:val="24"/>
        </w:rPr>
        <w:t xml:space="preserve">2.16 </w:t>
      </w:r>
      <w:r>
        <w:rPr>
          <w:rFonts w:hint="eastAsia" w:ascii="宋体" w:hAnsi="宋体" w:eastAsia="宋体" w:cs="宋体"/>
          <w:b/>
          <w:bCs/>
          <w:color w:val="auto"/>
          <w:sz w:val="24"/>
          <w:lang w:val="zh-CN"/>
        </w:rPr>
        <w:t>合同使用的文字和适用的法律</w:t>
      </w:r>
      <w:bookmarkEnd w:id="440"/>
      <w:bookmarkEnd w:id="441"/>
      <w:bookmarkEnd w:id="442"/>
      <w:bookmarkEnd w:id="443"/>
      <w:bookmarkEnd w:id="444"/>
      <w:bookmarkEnd w:id="445"/>
      <w:bookmarkEnd w:id="446"/>
    </w:p>
    <w:p w14:paraId="34A05E78">
      <w:pPr>
        <w:spacing w:line="360" w:lineRule="auto"/>
        <w:ind w:firstLine="435"/>
        <w:rPr>
          <w:rFonts w:ascii="宋体" w:hAnsi="宋体" w:eastAsia="宋体" w:cs="宋体"/>
          <w:color w:val="auto"/>
          <w:sz w:val="24"/>
        </w:rPr>
      </w:pPr>
      <w:r>
        <w:rPr>
          <w:rFonts w:hint="eastAsia" w:ascii="宋体" w:hAnsi="宋体" w:eastAsia="宋体" w:cs="宋体"/>
          <w:color w:val="auto"/>
          <w:sz w:val="24"/>
        </w:rPr>
        <w:t>2.16.1合同使用汉语书就、变更和解释；</w:t>
      </w:r>
    </w:p>
    <w:p w14:paraId="51C3C4AE">
      <w:pPr>
        <w:spacing w:line="360" w:lineRule="auto"/>
        <w:ind w:firstLine="435"/>
        <w:rPr>
          <w:rFonts w:ascii="宋体" w:hAnsi="宋体" w:eastAsia="宋体" w:cs="宋体"/>
          <w:color w:val="auto"/>
          <w:sz w:val="24"/>
        </w:rPr>
      </w:pPr>
      <w:r>
        <w:rPr>
          <w:rFonts w:hint="eastAsia" w:ascii="宋体" w:hAnsi="宋体" w:eastAsia="宋体" w:cs="宋体"/>
          <w:color w:val="auto"/>
          <w:sz w:val="24"/>
        </w:rPr>
        <w:t>2.16.2合同适用中华人民共和国法律。</w:t>
      </w:r>
    </w:p>
    <w:p w14:paraId="6D609CED">
      <w:pPr>
        <w:spacing w:line="360" w:lineRule="auto"/>
        <w:ind w:firstLine="437"/>
        <w:outlineLvl w:val="2"/>
        <w:rPr>
          <w:rFonts w:ascii="宋体" w:hAnsi="宋体" w:eastAsia="宋体" w:cs="宋体"/>
          <w:b/>
          <w:color w:val="auto"/>
          <w:sz w:val="24"/>
        </w:rPr>
      </w:pPr>
      <w:bookmarkStart w:id="447" w:name="_Toc12004"/>
      <w:bookmarkStart w:id="448" w:name="_Toc279701264"/>
      <w:bookmarkStart w:id="449" w:name="_Toc4916"/>
      <w:bookmarkStart w:id="450" w:name="_Toc16673"/>
      <w:bookmarkStart w:id="451" w:name="_Toc3148"/>
      <w:bookmarkStart w:id="452" w:name="_Toc259093693"/>
      <w:bookmarkStart w:id="453" w:name="_Toc487900374"/>
      <w:r>
        <w:rPr>
          <w:rFonts w:hint="eastAsia" w:ascii="宋体" w:hAnsi="宋体" w:eastAsia="宋体" w:cs="宋体"/>
          <w:b/>
          <w:bCs/>
          <w:color w:val="auto"/>
          <w:sz w:val="24"/>
          <w:lang w:val="zh-CN"/>
        </w:rPr>
        <w:t>2.17 履约保证金</w:t>
      </w:r>
      <w:bookmarkEnd w:id="447"/>
      <w:bookmarkEnd w:id="448"/>
      <w:bookmarkEnd w:id="449"/>
      <w:bookmarkEnd w:id="450"/>
      <w:bookmarkEnd w:id="451"/>
      <w:bookmarkEnd w:id="452"/>
    </w:p>
    <w:p w14:paraId="7892EDC0">
      <w:pPr>
        <w:spacing w:line="360" w:lineRule="auto"/>
        <w:ind w:firstLine="435"/>
        <w:rPr>
          <w:rFonts w:ascii="宋体" w:hAnsi="宋体" w:eastAsia="宋体" w:cs="宋体"/>
          <w:color w:val="auto"/>
          <w:sz w:val="24"/>
        </w:rPr>
      </w:pPr>
      <w:r>
        <w:rPr>
          <w:rFonts w:hint="eastAsia" w:ascii="宋体" w:hAnsi="宋体" w:eastAsia="宋体" w:cs="宋体"/>
          <w:color w:val="auto"/>
          <w:sz w:val="24"/>
        </w:rPr>
        <w:t>2.17.1采购文件要求乙方提交履约保证金的，乙方应按</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约定的方式，以支票、汇票、本票或者金融机构、担保机构出具的保函等非现金形式提交；</w:t>
      </w:r>
    </w:p>
    <w:p w14:paraId="13F25B1E">
      <w:pPr>
        <w:spacing w:line="360" w:lineRule="auto"/>
        <w:ind w:firstLine="435"/>
        <w:rPr>
          <w:rFonts w:ascii="宋体" w:hAnsi="宋体" w:eastAsia="宋体" w:cs="宋体"/>
          <w:color w:val="auto"/>
          <w:sz w:val="24"/>
        </w:rPr>
      </w:pPr>
      <w:r>
        <w:rPr>
          <w:rFonts w:hint="eastAsia" w:ascii="宋体" w:hAnsi="宋体" w:eastAsia="宋体" w:cs="宋体"/>
          <w:color w:val="auto"/>
          <w:sz w:val="24"/>
        </w:rPr>
        <w:t>2.17.2履约保证金在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约定期间内不予退还或者应完全有效，前述约定期间届满之日起</w:t>
      </w:r>
      <w:r>
        <w:rPr>
          <w:rFonts w:hint="eastAsia" w:ascii="宋体" w:hAnsi="宋体" w:eastAsia="宋体" w:cs="宋体"/>
          <w:color w:val="auto"/>
          <w:sz w:val="24"/>
          <w:u w:val="single"/>
        </w:rPr>
        <w:t xml:space="preserve">   </w:t>
      </w:r>
      <w:r>
        <w:rPr>
          <w:rFonts w:hint="eastAsia" w:ascii="宋体" w:hAnsi="宋体" w:eastAsia="宋体" w:cs="宋体"/>
          <w:color w:val="auto"/>
          <w:sz w:val="24"/>
        </w:rPr>
        <w:t>个工作日内，甲方应将履约保证金退还乙方，</w:t>
      </w:r>
      <w:r>
        <w:rPr>
          <w:rFonts w:hint="eastAsia" w:ascii="宋体" w:hAnsi="宋体" w:eastAsia="宋体" w:cs="宋体"/>
          <w:color w:val="auto"/>
          <w:sz w:val="24"/>
          <w:szCs w:val="24"/>
        </w:rPr>
        <w:t>甲方逾期退还履约保证金应承担违约责任。</w:t>
      </w:r>
    </w:p>
    <w:p w14:paraId="4E91912F">
      <w:pPr>
        <w:spacing w:line="360" w:lineRule="auto"/>
        <w:ind w:firstLine="435"/>
        <w:rPr>
          <w:rFonts w:ascii="宋体" w:hAnsi="宋体" w:eastAsia="宋体" w:cs="宋体"/>
          <w:color w:val="auto"/>
          <w:sz w:val="24"/>
        </w:rPr>
      </w:pPr>
      <w:r>
        <w:rPr>
          <w:rFonts w:hint="eastAsia" w:ascii="宋体" w:hAnsi="宋体" w:eastAsia="宋体" w:cs="宋体"/>
          <w:color w:val="auto"/>
          <w:sz w:val="24"/>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453"/>
    <w:p w14:paraId="3BC2B582">
      <w:pPr>
        <w:spacing w:line="360" w:lineRule="auto"/>
        <w:ind w:firstLine="437"/>
        <w:outlineLvl w:val="2"/>
        <w:rPr>
          <w:rFonts w:ascii="宋体" w:hAnsi="宋体" w:eastAsia="宋体" w:cs="宋体"/>
          <w:b/>
          <w:color w:val="auto"/>
          <w:sz w:val="24"/>
        </w:rPr>
      </w:pPr>
      <w:bookmarkStart w:id="454" w:name="_Toc14001"/>
      <w:bookmarkStart w:id="455" w:name="_Toc19890"/>
      <w:bookmarkStart w:id="456" w:name="_Toc6885"/>
      <w:bookmarkStart w:id="457" w:name="_Toc24811"/>
      <w:r>
        <w:rPr>
          <w:rFonts w:hint="eastAsia" w:ascii="宋体" w:hAnsi="宋体" w:eastAsia="宋体" w:cs="宋体"/>
          <w:b/>
          <w:bCs/>
          <w:color w:val="auto"/>
          <w:sz w:val="24"/>
          <w:lang w:val="zh-CN"/>
        </w:rPr>
        <w:t>2.18 合同份数</w:t>
      </w:r>
      <w:bookmarkEnd w:id="454"/>
      <w:bookmarkEnd w:id="455"/>
      <w:bookmarkEnd w:id="456"/>
      <w:bookmarkEnd w:id="457"/>
    </w:p>
    <w:p w14:paraId="34211A02">
      <w:pPr>
        <w:spacing w:line="360" w:lineRule="auto"/>
        <w:ind w:firstLine="435"/>
        <w:rPr>
          <w:rFonts w:ascii="宋体" w:hAnsi="宋体" w:eastAsia="宋体" w:cs="宋体"/>
          <w:color w:val="auto"/>
          <w:sz w:val="24"/>
        </w:rPr>
      </w:pPr>
      <w:r>
        <w:rPr>
          <w:rFonts w:hint="eastAsia" w:ascii="宋体" w:hAnsi="宋体" w:eastAsia="宋体" w:cs="宋体"/>
          <w:color w:val="auto"/>
          <w:sz w:val="24"/>
        </w:rPr>
        <w:t>合同份数按</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规定，每份均具有同等法律效力。</w:t>
      </w:r>
    </w:p>
    <w:p w14:paraId="6CF02E71">
      <w:pPr>
        <w:spacing w:line="360" w:lineRule="auto"/>
        <w:jc w:val="center"/>
        <w:outlineLvl w:val="1"/>
        <w:rPr>
          <w:rFonts w:ascii="宋体" w:hAnsi="宋体" w:eastAsia="宋体" w:cs="宋体"/>
          <w:b/>
          <w:color w:val="auto"/>
          <w:sz w:val="24"/>
        </w:rPr>
      </w:pPr>
      <w:r>
        <w:rPr>
          <w:rFonts w:hint="eastAsia" w:ascii="宋体" w:hAnsi="宋体" w:eastAsia="宋体" w:cs="宋体"/>
          <w:color w:val="auto"/>
          <w:sz w:val="24"/>
        </w:rPr>
        <w:br w:type="page"/>
      </w:r>
      <w:bookmarkStart w:id="458" w:name="_Toc331685784"/>
      <w:bookmarkStart w:id="459" w:name="_Toc24206"/>
      <w:bookmarkStart w:id="460" w:name="_Toc9386"/>
      <w:r>
        <w:rPr>
          <w:rFonts w:hint="eastAsia" w:ascii="宋体" w:hAnsi="宋体" w:eastAsia="宋体" w:cs="宋体"/>
          <w:b/>
          <w:color w:val="auto"/>
          <w:sz w:val="24"/>
        </w:rPr>
        <w:t>第三部分 合同专用条款</w:t>
      </w:r>
      <w:bookmarkEnd w:id="458"/>
      <w:bookmarkEnd w:id="459"/>
      <w:bookmarkEnd w:id="460"/>
    </w:p>
    <w:p w14:paraId="33407183">
      <w:pPr>
        <w:spacing w:line="360" w:lineRule="auto"/>
        <w:ind w:firstLine="435"/>
        <w:rPr>
          <w:rFonts w:ascii="宋体" w:hAnsi="宋体" w:eastAsia="宋体" w:cs="宋体"/>
          <w:color w:val="auto"/>
          <w:sz w:val="24"/>
        </w:rPr>
      </w:pPr>
      <w:r>
        <w:rPr>
          <w:rFonts w:hint="eastAsia" w:ascii="宋体" w:hAnsi="宋体" w:eastAsia="宋体" w:cs="宋体"/>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1"/>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850"/>
        <w:gridCol w:w="8120"/>
      </w:tblGrid>
      <w:tr w14:paraId="11927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jc w:val="center"/>
        </w:trPr>
        <w:tc>
          <w:tcPr>
            <w:tcW w:w="474" w:type="pct"/>
            <w:tcBorders>
              <w:left w:val="single" w:color="000000" w:sz="4" w:space="0"/>
            </w:tcBorders>
            <w:vAlign w:val="center"/>
          </w:tcPr>
          <w:p w14:paraId="3C4A2622">
            <w:pPr>
              <w:pStyle w:val="31"/>
              <w:spacing w:line="360" w:lineRule="auto"/>
              <w:rPr>
                <w:rFonts w:eastAsia="宋体"/>
                <w:b/>
                <w:color w:val="auto"/>
                <w:sz w:val="21"/>
                <w:szCs w:val="21"/>
                <w:lang w:eastAsia="en-US"/>
              </w:rPr>
            </w:pPr>
            <w:r>
              <w:rPr>
                <w:rFonts w:hint="eastAsia" w:eastAsia="宋体"/>
                <w:b/>
                <w:color w:val="auto"/>
                <w:sz w:val="21"/>
                <w:szCs w:val="21"/>
                <w:lang w:eastAsia="en-US"/>
              </w:rPr>
              <w:t>条款号</w:t>
            </w:r>
          </w:p>
        </w:tc>
        <w:tc>
          <w:tcPr>
            <w:tcW w:w="4525" w:type="pct"/>
            <w:vAlign w:val="center"/>
          </w:tcPr>
          <w:p w14:paraId="1B880D89">
            <w:pPr>
              <w:pStyle w:val="31"/>
              <w:spacing w:line="360" w:lineRule="auto"/>
              <w:jc w:val="center"/>
              <w:rPr>
                <w:rFonts w:eastAsia="宋体"/>
                <w:b/>
                <w:color w:val="auto"/>
                <w:sz w:val="21"/>
                <w:szCs w:val="21"/>
                <w:lang w:eastAsia="en-US"/>
              </w:rPr>
            </w:pPr>
            <w:r>
              <w:rPr>
                <w:rFonts w:hint="eastAsia" w:eastAsia="宋体"/>
                <w:b/>
                <w:color w:val="auto"/>
                <w:sz w:val="21"/>
                <w:szCs w:val="21"/>
                <w:lang w:eastAsia="en-US"/>
              </w:rPr>
              <w:t>约定内容</w:t>
            </w:r>
          </w:p>
        </w:tc>
      </w:tr>
      <w:tr w14:paraId="5701D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474" w:type="pct"/>
            <w:tcBorders>
              <w:left w:val="single" w:color="000000" w:sz="4" w:space="0"/>
            </w:tcBorders>
            <w:vAlign w:val="center"/>
          </w:tcPr>
          <w:p w14:paraId="0DCA1CB2">
            <w:pPr>
              <w:pStyle w:val="31"/>
              <w:spacing w:line="360" w:lineRule="auto"/>
              <w:rPr>
                <w:rFonts w:eastAsia="宋体"/>
                <w:color w:val="auto"/>
                <w:lang w:eastAsia="en-US"/>
              </w:rPr>
            </w:pPr>
            <w:r>
              <w:rPr>
                <w:rFonts w:hint="eastAsia" w:eastAsia="宋体"/>
                <w:color w:val="auto"/>
                <w:sz w:val="21"/>
                <w:szCs w:val="21"/>
                <w:lang w:val="en-US" w:bidi="ar"/>
              </w:rPr>
              <w:t>履约保证金</w:t>
            </w:r>
          </w:p>
        </w:tc>
        <w:tc>
          <w:tcPr>
            <w:tcW w:w="4525" w:type="pct"/>
            <w:vAlign w:val="center"/>
          </w:tcPr>
          <w:p w14:paraId="33479C61">
            <w:pPr>
              <w:widowControl/>
              <w:spacing w:line="360" w:lineRule="auto"/>
              <w:rPr>
                <w:rFonts w:eastAsia="宋体"/>
                <w:color w:val="auto"/>
              </w:rPr>
            </w:pP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 xml:space="preserve">免收 </w:t>
            </w:r>
          </w:p>
        </w:tc>
      </w:tr>
      <w:tr w14:paraId="1B64E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jc w:val="center"/>
        </w:trPr>
        <w:tc>
          <w:tcPr>
            <w:tcW w:w="474" w:type="pct"/>
            <w:tcBorders>
              <w:left w:val="single" w:color="000000" w:sz="4" w:space="0"/>
            </w:tcBorders>
            <w:vAlign w:val="center"/>
          </w:tcPr>
          <w:p w14:paraId="6440B413">
            <w:pPr>
              <w:pStyle w:val="31"/>
              <w:spacing w:line="360" w:lineRule="auto"/>
              <w:rPr>
                <w:rFonts w:eastAsia="宋体"/>
                <w:color w:val="auto"/>
              </w:rPr>
            </w:pPr>
          </w:p>
        </w:tc>
        <w:tc>
          <w:tcPr>
            <w:tcW w:w="4525" w:type="pct"/>
            <w:vAlign w:val="center"/>
          </w:tcPr>
          <w:p w14:paraId="0DA136D8">
            <w:pPr>
              <w:pStyle w:val="31"/>
              <w:spacing w:line="360" w:lineRule="auto"/>
              <w:rPr>
                <w:rFonts w:eastAsia="宋体"/>
                <w:color w:val="auto"/>
              </w:rPr>
            </w:pPr>
          </w:p>
        </w:tc>
      </w:tr>
      <w:tr w14:paraId="6DC5D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474" w:type="pct"/>
            <w:tcBorders>
              <w:left w:val="single" w:color="000000" w:sz="4" w:space="0"/>
            </w:tcBorders>
            <w:vAlign w:val="center"/>
          </w:tcPr>
          <w:p w14:paraId="054614FE">
            <w:pPr>
              <w:pStyle w:val="31"/>
              <w:spacing w:line="360" w:lineRule="auto"/>
              <w:rPr>
                <w:rFonts w:eastAsia="宋体"/>
                <w:color w:val="auto"/>
              </w:rPr>
            </w:pPr>
          </w:p>
        </w:tc>
        <w:tc>
          <w:tcPr>
            <w:tcW w:w="4525" w:type="pct"/>
            <w:vAlign w:val="center"/>
          </w:tcPr>
          <w:p w14:paraId="5CBFCFC2">
            <w:pPr>
              <w:pStyle w:val="31"/>
              <w:spacing w:line="360" w:lineRule="auto"/>
              <w:rPr>
                <w:rFonts w:eastAsia="宋体"/>
                <w:color w:val="auto"/>
              </w:rPr>
            </w:pPr>
          </w:p>
        </w:tc>
      </w:tr>
      <w:tr w14:paraId="7CCA2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jc w:val="center"/>
        </w:trPr>
        <w:tc>
          <w:tcPr>
            <w:tcW w:w="474" w:type="pct"/>
            <w:tcBorders>
              <w:left w:val="single" w:color="000000" w:sz="4" w:space="0"/>
            </w:tcBorders>
            <w:vAlign w:val="center"/>
          </w:tcPr>
          <w:p w14:paraId="51C222E9">
            <w:pPr>
              <w:pStyle w:val="31"/>
              <w:spacing w:line="360" w:lineRule="auto"/>
              <w:rPr>
                <w:rFonts w:eastAsia="宋体"/>
                <w:color w:val="auto"/>
              </w:rPr>
            </w:pPr>
          </w:p>
        </w:tc>
        <w:tc>
          <w:tcPr>
            <w:tcW w:w="4525" w:type="pct"/>
            <w:vAlign w:val="center"/>
          </w:tcPr>
          <w:p w14:paraId="13A2F982">
            <w:pPr>
              <w:pStyle w:val="31"/>
              <w:spacing w:line="360" w:lineRule="auto"/>
              <w:rPr>
                <w:rFonts w:eastAsia="宋体"/>
                <w:color w:val="auto"/>
              </w:rPr>
            </w:pPr>
          </w:p>
        </w:tc>
      </w:tr>
      <w:tr w14:paraId="12EB6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474" w:type="pct"/>
            <w:tcBorders>
              <w:left w:val="single" w:color="000000" w:sz="4" w:space="0"/>
            </w:tcBorders>
            <w:vAlign w:val="center"/>
          </w:tcPr>
          <w:p w14:paraId="2DEE877F">
            <w:pPr>
              <w:pStyle w:val="31"/>
              <w:spacing w:line="360" w:lineRule="auto"/>
              <w:rPr>
                <w:rFonts w:eastAsia="宋体"/>
                <w:color w:val="auto"/>
              </w:rPr>
            </w:pPr>
          </w:p>
        </w:tc>
        <w:tc>
          <w:tcPr>
            <w:tcW w:w="4525" w:type="pct"/>
            <w:vAlign w:val="center"/>
          </w:tcPr>
          <w:p w14:paraId="76E152D7">
            <w:pPr>
              <w:pStyle w:val="31"/>
              <w:spacing w:line="360" w:lineRule="auto"/>
              <w:rPr>
                <w:rFonts w:eastAsia="宋体"/>
                <w:color w:val="auto"/>
              </w:rPr>
            </w:pPr>
          </w:p>
        </w:tc>
      </w:tr>
      <w:tr w14:paraId="425E2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474" w:type="pct"/>
            <w:tcBorders>
              <w:left w:val="single" w:color="000000" w:sz="4" w:space="0"/>
            </w:tcBorders>
            <w:vAlign w:val="center"/>
          </w:tcPr>
          <w:p w14:paraId="6C46C72C">
            <w:pPr>
              <w:pStyle w:val="31"/>
              <w:spacing w:line="360" w:lineRule="auto"/>
              <w:rPr>
                <w:rFonts w:eastAsia="宋体"/>
                <w:color w:val="auto"/>
              </w:rPr>
            </w:pPr>
          </w:p>
        </w:tc>
        <w:tc>
          <w:tcPr>
            <w:tcW w:w="4525" w:type="pct"/>
            <w:vAlign w:val="center"/>
          </w:tcPr>
          <w:p w14:paraId="3CE5B79C">
            <w:pPr>
              <w:pStyle w:val="31"/>
              <w:spacing w:line="360" w:lineRule="auto"/>
              <w:rPr>
                <w:rFonts w:eastAsia="宋体"/>
                <w:color w:val="auto"/>
              </w:rPr>
            </w:pPr>
          </w:p>
        </w:tc>
      </w:tr>
      <w:tr w14:paraId="795D0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jc w:val="center"/>
        </w:trPr>
        <w:tc>
          <w:tcPr>
            <w:tcW w:w="474" w:type="pct"/>
            <w:tcBorders>
              <w:left w:val="single" w:color="000000" w:sz="4" w:space="0"/>
            </w:tcBorders>
            <w:vAlign w:val="center"/>
          </w:tcPr>
          <w:p w14:paraId="55D5F063">
            <w:pPr>
              <w:pStyle w:val="31"/>
              <w:spacing w:line="360" w:lineRule="auto"/>
              <w:rPr>
                <w:rFonts w:eastAsia="宋体"/>
                <w:color w:val="auto"/>
              </w:rPr>
            </w:pPr>
          </w:p>
        </w:tc>
        <w:tc>
          <w:tcPr>
            <w:tcW w:w="4525" w:type="pct"/>
            <w:vAlign w:val="center"/>
          </w:tcPr>
          <w:p w14:paraId="65CC1A17">
            <w:pPr>
              <w:pStyle w:val="31"/>
              <w:spacing w:line="360" w:lineRule="auto"/>
              <w:rPr>
                <w:rFonts w:eastAsia="宋体"/>
                <w:color w:val="auto"/>
              </w:rPr>
            </w:pPr>
          </w:p>
        </w:tc>
      </w:tr>
      <w:tr w14:paraId="74294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474" w:type="pct"/>
            <w:tcBorders>
              <w:left w:val="single" w:color="000000" w:sz="4" w:space="0"/>
            </w:tcBorders>
            <w:vAlign w:val="center"/>
          </w:tcPr>
          <w:p w14:paraId="706F3842">
            <w:pPr>
              <w:pStyle w:val="31"/>
              <w:spacing w:line="360" w:lineRule="auto"/>
              <w:rPr>
                <w:rFonts w:eastAsia="宋体"/>
                <w:color w:val="auto"/>
              </w:rPr>
            </w:pPr>
          </w:p>
        </w:tc>
        <w:tc>
          <w:tcPr>
            <w:tcW w:w="4525" w:type="pct"/>
            <w:vAlign w:val="center"/>
          </w:tcPr>
          <w:p w14:paraId="276B52F5">
            <w:pPr>
              <w:pStyle w:val="31"/>
              <w:spacing w:line="360" w:lineRule="auto"/>
              <w:rPr>
                <w:rFonts w:eastAsia="宋体"/>
                <w:color w:val="auto"/>
              </w:rPr>
            </w:pPr>
          </w:p>
        </w:tc>
      </w:tr>
    </w:tbl>
    <w:p w14:paraId="6245B256">
      <w:pPr>
        <w:spacing w:line="360" w:lineRule="auto"/>
        <w:rPr>
          <w:rFonts w:ascii="宋体" w:hAnsi="宋体" w:eastAsia="宋体" w:cs="宋体"/>
          <w:color w:val="auto"/>
          <w:sz w:val="28"/>
          <w:szCs w:val="27"/>
        </w:rPr>
      </w:pPr>
      <w:r>
        <w:rPr>
          <w:rFonts w:hint="eastAsia" w:ascii="宋体" w:hAnsi="宋体" w:eastAsia="宋体" w:cs="宋体"/>
          <w:color w:val="auto"/>
          <w:sz w:val="28"/>
          <w:szCs w:val="27"/>
        </w:rPr>
        <w:br w:type="page"/>
      </w:r>
    </w:p>
    <w:p w14:paraId="2F0CBE6F">
      <w:pPr>
        <w:widowControl/>
        <w:spacing w:line="360" w:lineRule="auto"/>
        <w:jc w:val="center"/>
        <w:outlineLvl w:val="0"/>
        <w:rPr>
          <w:rStyle w:val="27"/>
          <w:rFonts w:ascii="宋体" w:hAnsi="宋体" w:eastAsia="宋体" w:cs="宋体"/>
          <w:color w:val="auto"/>
        </w:rPr>
      </w:pPr>
      <w:bookmarkStart w:id="461" w:name="_Toc12632"/>
      <w:bookmarkStart w:id="462" w:name="_Toc25148"/>
      <w:bookmarkStart w:id="463" w:name="_Toc24777"/>
      <w:bookmarkStart w:id="464" w:name="_Toc2430"/>
      <w:bookmarkStart w:id="465" w:name="_Toc15"/>
      <w:bookmarkStart w:id="466" w:name="_Toc26536"/>
      <w:bookmarkStart w:id="467" w:name="_Toc14071"/>
      <w:bookmarkStart w:id="468" w:name="_Toc17916"/>
      <w:bookmarkStart w:id="469" w:name="_Toc21499"/>
      <w:bookmarkStart w:id="470" w:name="_Toc19642"/>
      <w:bookmarkStart w:id="471" w:name="_Toc1939"/>
      <w:bookmarkStart w:id="472" w:name="_Toc4180"/>
      <w:r>
        <w:rPr>
          <w:rStyle w:val="27"/>
          <w:rFonts w:hint="eastAsia" w:ascii="宋体" w:hAnsi="宋体" w:eastAsia="宋体" w:cs="宋体"/>
          <w:color w:val="auto"/>
        </w:rPr>
        <w:t>第六章  响应文件格式</w:t>
      </w:r>
      <w:bookmarkEnd w:id="461"/>
      <w:bookmarkEnd w:id="462"/>
      <w:bookmarkEnd w:id="463"/>
      <w:bookmarkEnd w:id="464"/>
      <w:bookmarkEnd w:id="465"/>
      <w:bookmarkEnd w:id="466"/>
      <w:bookmarkEnd w:id="467"/>
      <w:bookmarkEnd w:id="468"/>
      <w:bookmarkEnd w:id="469"/>
      <w:bookmarkEnd w:id="470"/>
      <w:bookmarkEnd w:id="471"/>
      <w:bookmarkEnd w:id="472"/>
    </w:p>
    <w:p w14:paraId="103FCCB6">
      <w:pPr>
        <w:keepNext w:val="0"/>
        <w:keepLines w:val="0"/>
        <w:pageBreakBefore w:val="0"/>
        <w:widowControl w:val="0"/>
        <w:tabs>
          <w:tab w:val="left" w:pos="420"/>
          <w:tab w:val="left" w:pos="4200"/>
        </w:tabs>
        <w:kinsoku/>
        <w:wordWrap/>
        <w:overflowPunct/>
        <w:topLinePunct w:val="0"/>
        <w:autoSpaceDE/>
        <w:autoSpaceDN/>
        <w:bidi w:val="0"/>
        <w:adjustRightInd/>
        <w:snapToGrid/>
        <w:spacing w:line="900" w:lineRule="exact"/>
        <w:ind w:firstLine="0" w:firstLineChars="0"/>
        <w:jc w:val="center"/>
        <w:textAlignment w:val="auto"/>
        <w:rPr>
          <w:rFonts w:hint="eastAsia" w:ascii="宋体" w:hAnsi="宋体" w:cs="宋体"/>
          <w:b/>
          <w:bCs w:val="0"/>
          <w:color w:val="auto"/>
          <w:sz w:val="40"/>
          <w:szCs w:val="44"/>
          <w:highlight w:val="none"/>
          <w:u w:val="single"/>
        </w:rPr>
      </w:pPr>
      <w:r>
        <w:rPr>
          <w:rFonts w:hint="eastAsia" w:ascii="宋体" w:hAnsi="宋体" w:cs="宋体"/>
          <w:b/>
          <w:bCs w:val="0"/>
          <w:color w:val="auto"/>
          <w:sz w:val="40"/>
          <w:szCs w:val="44"/>
          <w:highlight w:val="none"/>
          <w:u w:val="single"/>
          <w:lang w:val="en-US" w:eastAsia="zh-CN"/>
        </w:rPr>
        <w:t xml:space="preserve">                    </w:t>
      </w:r>
      <w:r>
        <w:rPr>
          <w:rFonts w:hint="eastAsia" w:asciiTheme="minorEastAsia" w:hAnsiTheme="minorEastAsia" w:eastAsiaTheme="minorEastAsia" w:cstheme="minorEastAsia"/>
          <w:b/>
          <w:bCs w:val="0"/>
          <w:color w:val="auto"/>
          <w:sz w:val="36"/>
          <w:szCs w:val="8"/>
          <w:highlight w:val="none"/>
          <w:lang w:val="en-US" w:eastAsia="zh-CN"/>
        </w:rPr>
        <w:t>（项目名称</w:t>
      </w:r>
      <w:r>
        <w:rPr>
          <w:rFonts w:hint="eastAsia" w:asciiTheme="minorEastAsia" w:hAnsiTheme="minorEastAsia" w:eastAsiaTheme="minorEastAsia" w:cstheme="minorEastAsia"/>
          <w:b/>
          <w:bCs w:val="0"/>
          <w:color w:val="auto"/>
          <w:sz w:val="36"/>
          <w:szCs w:val="8"/>
          <w:highlight w:val="none"/>
        </w:rPr>
        <w:t>）</w:t>
      </w:r>
    </w:p>
    <w:p w14:paraId="052F2538">
      <w:pPr>
        <w:spacing w:line="360" w:lineRule="auto"/>
        <w:jc w:val="center"/>
        <w:rPr>
          <w:rFonts w:ascii="宋体" w:hAnsi="宋体" w:eastAsia="宋体" w:cs="宋体"/>
          <w:b/>
          <w:color w:val="auto"/>
          <w:sz w:val="72"/>
        </w:rPr>
      </w:pPr>
    </w:p>
    <w:p w14:paraId="089CFAF8">
      <w:pPr>
        <w:spacing w:line="360" w:lineRule="auto"/>
        <w:jc w:val="center"/>
        <w:rPr>
          <w:rFonts w:ascii="宋体" w:hAnsi="宋体" w:eastAsia="宋体" w:cs="宋体"/>
          <w:b/>
          <w:color w:val="auto"/>
          <w:sz w:val="72"/>
        </w:rPr>
      </w:pPr>
      <w:r>
        <w:rPr>
          <w:rFonts w:hint="eastAsia" w:ascii="宋体" w:hAnsi="宋体" w:eastAsia="宋体" w:cs="宋体"/>
          <w:b/>
          <w:color w:val="auto"/>
          <w:sz w:val="72"/>
        </w:rPr>
        <w:t>响</w:t>
      </w:r>
    </w:p>
    <w:p w14:paraId="76BCFF57">
      <w:pPr>
        <w:spacing w:line="360" w:lineRule="auto"/>
        <w:jc w:val="center"/>
        <w:rPr>
          <w:rFonts w:ascii="宋体" w:hAnsi="宋体" w:eastAsia="宋体" w:cs="宋体"/>
          <w:b/>
          <w:color w:val="auto"/>
          <w:sz w:val="72"/>
        </w:rPr>
      </w:pPr>
      <w:r>
        <w:rPr>
          <w:rFonts w:hint="eastAsia" w:ascii="宋体" w:hAnsi="宋体" w:eastAsia="宋体" w:cs="宋体"/>
          <w:b/>
          <w:color w:val="auto"/>
          <w:sz w:val="72"/>
        </w:rPr>
        <w:t>应</w:t>
      </w:r>
    </w:p>
    <w:p w14:paraId="2BC69F9E">
      <w:pPr>
        <w:spacing w:line="360" w:lineRule="auto"/>
        <w:jc w:val="center"/>
        <w:rPr>
          <w:rFonts w:ascii="宋体" w:hAnsi="宋体" w:eastAsia="宋体" w:cs="宋体"/>
          <w:b/>
          <w:color w:val="auto"/>
          <w:sz w:val="72"/>
        </w:rPr>
      </w:pPr>
      <w:r>
        <w:rPr>
          <w:rFonts w:hint="eastAsia" w:ascii="宋体" w:hAnsi="宋体" w:eastAsia="宋体" w:cs="宋体"/>
          <w:b/>
          <w:color w:val="auto"/>
          <w:sz w:val="72"/>
        </w:rPr>
        <w:t>文</w:t>
      </w:r>
    </w:p>
    <w:p w14:paraId="07B6DF00">
      <w:pPr>
        <w:spacing w:line="360" w:lineRule="auto"/>
        <w:jc w:val="center"/>
        <w:rPr>
          <w:rFonts w:ascii="宋体" w:hAnsi="宋体" w:eastAsia="宋体" w:cs="宋体"/>
          <w:b/>
          <w:color w:val="auto"/>
          <w:sz w:val="72"/>
        </w:rPr>
      </w:pPr>
      <w:r>
        <w:rPr>
          <w:rFonts w:hint="eastAsia" w:ascii="宋体" w:hAnsi="宋体" w:eastAsia="宋体" w:cs="宋体"/>
          <w:b/>
          <w:color w:val="auto"/>
          <w:sz w:val="72"/>
        </w:rPr>
        <w:t>件</w:t>
      </w:r>
    </w:p>
    <w:p w14:paraId="2B9EFBE2">
      <w:pPr>
        <w:spacing w:line="360" w:lineRule="auto"/>
        <w:jc w:val="center"/>
        <w:rPr>
          <w:rFonts w:ascii="宋体" w:hAnsi="宋体" w:eastAsia="宋体" w:cs="宋体"/>
          <w:b/>
          <w:color w:val="auto"/>
          <w:sz w:val="28"/>
          <w:szCs w:val="28"/>
        </w:rPr>
      </w:pPr>
    </w:p>
    <w:p w14:paraId="6A2B3C20">
      <w:pPr>
        <w:pStyle w:val="6"/>
        <w:spacing w:line="360" w:lineRule="auto"/>
        <w:rPr>
          <w:rFonts w:ascii="宋体" w:hAnsi="宋体" w:eastAsia="宋体" w:cs="宋体"/>
          <w:b/>
          <w:color w:val="auto"/>
          <w:sz w:val="28"/>
          <w:szCs w:val="28"/>
        </w:rPr>
      </w:pPr>
    </w:p>
    <w:p w14:paraId="0C0DAA22">
      <w:pPr>
        <w:pStyle w:val="6"/>
        <w:spacing w:line="360" w:lineRule="auto"/>
        <w:rPr>
          <w:rFonts w:ascii="宋体" w:hAnsi="宋体" w:eastAsia="宋体" w:cs="宋体"/>
          <w:b/>
          <w:color w:val="auto"/>
          <w:sz w:val="28"/>
          <w:szCs w:val="28"/>
        </w:rPr>
      </w:pPr>
    </w:p>
    <w:p w14:paraId="74322C32">
      <w:pPr>
        <w:tabs>
          <w:tab w:val="left" w:pos="2410"/>
        </w:tabs>
        <w:autoSpaceDE w:val="0"/>
        <w:autoSpaceDN w:val="0"/>
        <w:adjustRightInd w:val="0"/>
        <w:snapToGrid w:val="0"/>
        <w:spacing w:line="360" w:lineRule="auto"/>
        <w:ind w:firstLine="643" w:firstLineChars="200"/>
        <w:rPr>
          <w:rFonts w:ascii="宋体" w:hAnsi="宋体" w:eastAsia="宋体" w:cs="宋体"/>
          <w:b/>
          <w:color w:val="auto"/>
          <w:sz w:val="32"/>
          <w:u w:val="single"/>
        </w:rPr>
      </w:pPr>
      <w:r>
        <w:rPr>
          <w:rFonts w:hint="eastAsia" w:ascii="宋体" w:hAnsi="宋体" w:eastAsia="宋体" w:cs="宋体"/>
          <w:b/>
          <w:color w:val="auto"/>
          <w:sz w:val="32"/>
        </w:rPr>
        <w:t>项目编号：</w:t>
      </w:r>
      <w:r>
        <w:rPr>
          <w:rFonts w:hint="eastAsia" w:ascii="宋体" w:hAnsi="宋体" w:eastAsia="宋体" w:cs="宋体"/>
          <w:b/>
          <w:color w:val="auto"/>
          <w:sz w:val="32"/>
          <w:u w:val="single"/>
        </w:rPr>
        <w:t xml:space="preserve">                  </w:t>
      </w:r>
    </w:p>
    <w:p w14:paraId="62B87F1F">
      <w:pPr>
        <w:tabs>
          <w:tab w:val="left" w:pos="2410"/>
        </w:tabs>
        <w:autoSpaceDE w:val="0"/>
        <w:autoSpaceDN w:val="0"/>
        <w:adjustRightInd w:val="0"/>
        <w:snapToGrid w:val="0"/>
        <w:spacing w:line="360" w:lineRule="auto"/>
        <w:ind w:firstLine="643" w:firstLineChars="200"/>
        <w:rPr>
          <w:rFonts w:hint="eastAsia" w:ascii="宋体" w:hAnsi="宋体" w:eastAsia="宋体" w:cs="宋体"/>
          <w:b/>
          <w:color w:val="auto"/>
          <w:sz w:val="32"/>
          <w:lang w:eastAsia="zh-CN"/>
        </w:rPr>
      </w:pPr>
      <w:r>
        <w:rPr>
          <w:rFonts w:hint="eastAsia" w:ascii="宋体" w:hAnsi="宋体" w:eastAsia="宋体" w:cs="宋体"/>
          <w:b/>
          <w:color w:val="auto"/>
          <w:sz w:val="32"/>
        </w:rPr>
        <w:t>供 应 商：</w:t>
      </w:r>
      <w:r>
        <w:rPr>
          <w:rFonts w:hint="eastAsia" w:ascii="宋体" w:hAnsi="宋体" w:eastAsia="宋体" w:cs="宋体"/>
          <w:b/>
          <w:color w:val="auto"/>
          <w:sz w:val="32"/>
          <w:u w:val="single"/>
        </w:rPr>
        <w:t xml:space="preserve">                  </w:t>
      </w:r>
      <w:r>
        <w:rPr>
          <w:rFonts w:hint="eastAsia" w:ascii="宋体" w:hAnsi="宋体" w:eastAsia="宋体" w:cs="宋体"/>
          <w:b/>
          <w:color w:val="auto"/>
          <w:sz w:val="32"/>
          <w:lang w:eastAsia="zh-CN"/>
        </w:rPr>
        <w:t>（盖单位公章）</w:t>
      </w:r>
    </w:p>
    <w:p w14:paraId="22E1B34F">
      <w:pPr>
        <w:keepNext w:val="0"/>
        <w:keepLines w:val="0"/>
        <w:pageBreakBefore w:val="0"/>
        <w:widowControl w:val="0"/>
        <w:tabs>
          <w:tab w:val="left" w:pos="2410"/>
        </w:tabs>
        <w:kinsoku/>
        <w:wordWrap/>
        <w:overflowPunct/>
        <w:topLinePunct w:val="0"/>
        <w:autoSpaceDE w:val="0"/>
        <w:autoSpaceDN w:val="0"/>
        <w:bidi w:val="0"/>
        <w:adjustRightInd w:val="0"/>
        <w:snapToGrid/>
        <w:spacing w:line="360" w:lineRule="auto"/>
        <w:ind w:right="0" w:rightChars="0" w:firstLine="643" w:firstLineChars="200"/>
        <w:jc w:val="both"/>
        <w:textAlignment w:val="auto"/>
        <w:outlineLvl w:val="9"/>
        <w:rPr>
          <w:rFonts w:hint="eastAsia" w:asciiTheme="minorEastAsia" w:hAnsiTheme="minorEastAsia" w:eastAsiaTheme="minorEastAsia" w:cstheme="minorEastAsia"/>
          <w:b/>
          <w:color w:val="auto"/>
          <w:sz w:val="32"/>
          <w:highlight w:val="none"/>
          <w:lang w:val="en-US" w:eastAsia="zh-CN"/>
        </w:rPr>
      </w:pPr>
      <w:r>
        <w:rPr>
          <w:rFonts w:hint="eastAsia" w:asciiTheme="minorEastAsia" w:hAnsiTheme="minorEastAsia" w:eastAsiaTheme="minorEastAsia" w:cstheme="minorEastAsia"/>
          <w:b/>
          <w:color w:val="auto"/>
          <w:sz w:val="32"/>
          <w:highlight w:val="none"/>
          <w:lang w:val="en-US" w:eastAsia="zh-CN"/>
        </w:rPr>
        <w:t>法定代表人或其委托代理人：</w:t>
      </w:r>
      <w:r>
        <w:rPr>
          <w:rFonts w:hint="eastAsia" w:asciiTheme="minorEastAsia" w:hAnsiTheme="minorEastAsia" w:eastAsiaTheme="minorEastAsia" w:cstheme="minorEastAsia"/>
          <w:b/>
          <w:i w:val="0"/>
          <w:iCs w:val="0"/>
          <w:color w:val="auto"/>
          <w:sz w:val="32"/>
          <w:highlight w:val="none"/>
          <w:u w:val="single"/>
          <w:lang w:val="en-US" w:eastAsia="zh-CN"/>
        </w:rPr>
        <w:t xml:space="preserve">         </w:t>
      </w:r>
      <w:r>
        <w:rPr>
          <w:rFonts w:hint="eastAsia" w:ascii="宋体" w:hAnsi="宋体" w:eastAsia="宋体" w:cs="宋体"/>
          <w:b/>
          <w:color w:val="auto"/>
          <w:sz w:val="32"/>
          <w:lang w:val="en-US" w:eastAsia="zh-CN"/>
        </w:rPr>
        <w:t>（签字或盖章）</w:t>
      </w:r>
    </w:p>
    <w:p w14:paraId="2D7EF7E1">
      <w:pPr>
        <w:pStyle w:val="6"/>
        <w:rPr>
          <w:color w:val="auto"/>
        </w:rPr>
      </w:pPr>
    </w:p>
    <w:p w14:paraId="2BF41B2F">
      <w:pPr>
        <w:spacing w:line="360" w:lineRule="auto"/>
        <w:jc w:val="center"/>
        <w:rPr>
          <w:rFonts w:ascii="宋体" w:hAnsi="宋体" w:eastAsia="宋体" w:cs="宋体"/>
          <w:b/>
          <w:color w:val="auto"/>
          <w:sz w:val="32"/>
        </w:rPr>
      </w:pPr>
      <w:r>
        <w:rPr>
          <w:rFonts w:hint="eastAsia" w:ascii="宋体" w:hAnsi="宋体" w:eastAsia="宋体" w:cs="宋体"/>
          <w:b/>
          <w:color w:val="auto"/>
          <w:sz w:val="32"/>
          <w:u w:val="single"/>
        </w:rPr>
        <w:t xml:space="preserve">  </w:t>
      </w:r>
      <w:r>
        <w:rPr>
          <w:rFonts w:hint="eastAsia" w:ascii="宋体" w:hAnsi="宋体" w:eastAsia="宋体" w:cs="宋体"/>
          <w:b/>
          <w:color w:val="auto"/>
          <w:sz w:val="32"/>
          <w:u w:val="single"/>
          <w:lang w:val="en-US" w:eastAsia="zh-CN"/>
        </w:rPr>
        <w:t xml:space="preserve">  </w:t>
      </w:r>
      <w:r>
        <w:rPr>
          <w:rFonts w:hint="eastAsia" w:ascii="宋体" w:hAnsi="宋体" w:eastAsia="宋体" w:cs="宋体"/>
          <w:b/>
          <w:color w:val="auto"/>
          <w:sz w:val="32"/>
        </w:rPr>
        <w:t>年</w:t>
      </w:r>
      <w:r>
        <w:rPr>
          <w:rFonts w:hint="eastAsia" w:ascii="宋体" w:hAnsi="宋体" w:eastAsia="宋体" w:cs="宋体"/>
          <w:b/>
          <w:color w:val="auto"/>
          <w:sz w:val="32"/>
          <w:u w:val="single"/>
        </w:rPr>
        <w:t xml:space="preserve">  </w:t>
      </w:r>
      <w:r>
        <w:rPr>
          <w:rFonts w:hint="eastAsia" w:ascii="宋体" w:hAnsi="宋体" w:eastAsia="宋体" w:cs="宋体"/>
          <w:b/>
          <w:color w:val="auto"/>
          <w:sz w:val="32"/>
        </w:rPr>
        <w:t>月</w:t>
      </w:r>
      <w:r>
        <w:rPr>
          <w:rFonts w:hint="eastAsia" w:ascii="宋体" w:hAnsi="宋体" w:eastAsia="宋体" w:cs="宋体"/>
          <w:b/>
          <w:color w:val="auto"/>
          <w:sz w:val="32"/>
          <w:u w:val="single"/>
        </w:rPr>
        <w:t xml:space="preserve">  </w:t>
      </w:r>
      <w:r>
        <w:rPr>
          <w:rFonts w:hint="eastAsia" w:ascii="宋体" w:hAnsi="宋体" w:eastAsia="宋体" w:cs="宋体"/>
          <w:b/>
          <w:color w:val="auto"/>
          <w:sz w:val="32"/>
        </w:rPr>
        <w:t>日</w:t>
      </w:r>
    </w:p>
    <w:p w14:paraId="053D8F40">
      <w:pPr>
        <w:widowControl/>
        <w:spacing w:line="360" w:lineRule="auto"/>
        <w:jc w:val="left"/>
        <w:rPr>
          <w:rFonts w:ascii="宋体" w:hAnsi="宋体" w:eastAsia="宋体" w:cs="宋体"/>
          <w:b/>
          <w:color w:val="auto"/>
          <w:sz w:val="28"/>
        </w:rPr>
      </w:pPr>
      <w:r>
        <w:rPr>
          <w:rFonts w:hint="eastAsia" w:ascii="宋体" w:hAnsi="宋体" w:eastAsia="宋体" w:cs="宋体"/>
          <w:b/>
          <w:color w:val="auto"/>
          <w:sz w:val="28"/>
        </w:rPr>
        <w:br w:type="page"/>
      </w:r>
    </w:p>
    <w:p w14:paraId="4B549D9C">
      <w:pPr>
        <w:spacing w:line="360" w:lineRule="auto"/>
        <w:jc w:val="center"/>
        <w:outlineLvl w:val="1"/>
        <w:rPr>
          <w:rFonts w:ascii="宋体" w:hAnsi="宋体" w:eastAsia="宋体" w:cs="宋体"/>
          <w:b/>
          <w:color w:val="auto"/>
          <w:sz w:val="24"/>
        </w:rPr>
      </w:pPr>
      <w:bookmarkStart w:id="473" w:name="_Toc164"/>
      <w:r>
        <w:rPr>
          <w:rFonts w:hint="eastAsia" w:ascii="宋体" w:hAnsi="宋体" w:eastAsia="宋体" w:cs="宋体"/>
          <w:b/>
          <w:color w:val="auto"/>
          <w:sz w:val="24"/>
        </w:rPr>
        <w:t>一、报价表格式</w:t>
      </w:r>
      <w:bookmarkEnd w:id="473"/>
    </w:p>
    <w:p w14:paraId="208B8364">
      <w:pPr>
        <w:spacing w:line="360" w:lineRule="auto"/>
        <w:jc w:val="left"/>
        <w:outlineLvl w:val="2"/>
        <w:rPr>
          <w:rFonts w:ascii="宋体" w:hAnsi="宋体" w:eastAsia="宋体" w:cs="宋体"/>
          <w:b/>
          <w:color w:val="auto"/>
          <w:sz w:val="24"/>
          <w:szCs w:val="28"/>
        </w:rPr>
      </w:pPr>
      <w:bookmarkStart w:id="474" w:name="_Toc3080"/>
      <w:r>
        <w:rPr>
          <w:rFonts w:hint="eastAsia" w:ascii="宋体" w:hAnsi="宋体" w:eastAsia="宋体" w:cs="宋体"/>
          <w:b/>
          <w:color w:val="auto"/>
          <w:sz w:val="24"/>
          <w:szCs w:val="28"/>
        </w:rPr>
        <w:t>1-1 报价表</w:t>
      </w:r>
      <w:bookmarkEnd w:id="474"/>
    </w:p>
    <w:p w14:paraId="77C5C1C8">
      <w:pPr>
        <w:snapToGrid w:val="0"/>
        <w:spacing w:line="360" w:lineRule="auto"/>
        <w:jc w:val="left"/>
        <w:rPr>
          <w:rFonts w:ascii="宋体" w:hAnsi="宋体" w:eastAsia="宋体" w:cs="宋体"/>
          <w:b/>
          <w:color w:val="auto"/>
          <w:sz w:val="24"/>
          <w:szCs w:val="28"/>
        </w:rPr>
      </w:pPr>
      <w:r>
        <w:rPr>
          <w:rFonts w:hint="eastAsia" w:ascii="宋体" w:hAnsi="宋体" w:eastAsia="宋体" w:cs="宋体"/>
          <w:b/>
          <w:color w:val="auto"/>
          <w:sz w:val="24"/>
          <w:szCs w:val="28"/>
        </w:rPr>
        <w:t>项目名称：</w:t>
      </w:r>
      <w:r>
        <w:rPr>
          <w:rFonts w:hint="eastAsia" w:ascii="宋体" w:hAnsi="宋体" w:eastAsia="宋体" w:cs="宋体"/>
          <w:b/>
          <w:color w:val="auto"/>
          <w:sz w:val="24"/>
          <w:szCs w:val="28"/>
          <w:u w:val="single"/>
        </w:rPr>
        <w:t xml:space="preserve">          </w:t>
      </w:r>
    </w:p>
    <w:p w14:paraId="4A8130EB">
      <w:pPr>
        <w:snapToGrid w:val="0"/>
        <w:spacing w:line="360" w:lineRule="auto"/>
        <w:jc w:val="left"/>
        <w:rPr>
          <w:rFonts w:ascii="宋体" w:hAnsi="宋体" w:eastAsia="宋体" w:cs="宋体"/>
          <w:b/>
          <w:bCs/>
          <w:color w:val="auto"/>
          <w:sz w:val="24"/>
          <w:szCs w:val="28"/>
          <w:u w:val="single"/>
        </w:rPr>
      </w:pPr>
      <w:r>
        <w:rPr>
          <w:rFonts w:hint="eastAsia" w:ascii="宋体" w:hAnsi="宋体" w:eastAsia="宋体" w:cs="宋体"/>
          <w:b/>
          <w:color w:val="auto"/>
          <w:sz w:val="24"/>
          <w:szCs w:val="28"/>
        </w:rPr>
        <w:t>项目编号：</w:t>
      </w:r>
      <w:r>
        <w:rPr>
          <w:rFonts w:hint="eastAsia" w:ascii="宋体" w:hAnsi="宋体" w:eastAsia="宋体" w:cs="宋体"/>
          <w:b/>
          <w:color w:val="auto"/>
          <w:sz w:val="24"/>
          <w:szCs w:val="28"/>
          <w:u w:val="single"/>
        </w:rPr>
        <w:t xml:space="preserve">          </w:t>
      </w:r>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8"/>
        <w:gridCol w:w="4305"/>
      </w:tblGrid>
      <w:tr w14:paraId="2511E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653" w:type="pct"/>
            <w:tcBorders>
              <w:top w:val="single" w:color="auto" w:sz="4" w:space="0"/>
              <w:left w:val="single" w:color="auto" w:sz="4" w:space="0"/>
              <w:bottom w:val="single" w:color="auto" w:sz="4" w:space="0"/>
              <w:right w:val="single" w:color="auto" w:sz="4" w:space="0"/>
            </w:tcBorders>
            <w:vAlign w:val="center"/>
          </w:tcPr>
          <w:p w14:paraId="093DB36D">
            <w:pPr>
              <w:spacing w:line="360" w:lineRule="auto"/>
              <w:jc w:val="center"/>
              <w:rPr>
                <w:rFonts w:ascii="宋体" w:hAnsi="宋体" w:eastAsia="宋体" w:cs="宋体"/>
                <w:b/>
                <w:color w:val="auto"/>
                <w:sz w:val="24"/>
              </w:rPr>
            </w:pPr>
            <w:r>
              <w:rPr>
                <w:rFonts w:hint="eastAsia" w:ascii="宋体" w:hAnsi="宋体" w:eastAsia="宋体" w:cs="宋体"/>
                <w:b/>
                <w:color w:val="auto"/>
                <w:sz w:val="24"/>
              </w:rPr>
              <w:t>供应商名称</w:t>
            </w:r>
          </w:p>
        </w:tc>
        <w:tc>
          <w:tcPr>
            <w:tcW w:w="2346" w:type="pct"/>
            <w:tcBorders>
              <w:left w:val="single" w:color="auto" w:sz="4" w:space="0"/>
            </w:tcBorders>
            <w:vAlign w:val="center"/>
          </w:tcPr>
          <w:p w14:paraId="1B4558FA">
            <w:pPr>
              <w:spacing w:line="360" w:lineRule="auto"/>
              <w:rPr>
                <w:rFonts w:ascii="宋体" w:hAnsi="宋体" w:eastAsia="宋体" w:cs="宋体"/>
                <w:b/>
                <w:color w:val="auto"/>
                <w:sz w:val="24"/>
                <w:u w:val="single"/>
              </w:rPr>
            </w:pPr>
            <w:r>
              <w:rPr>
                <w:rFonts w:hint="eastAsia" w:ascii="宋体" w:hAnsi="宋体" w:eastAsia="宋体" w:cs="宋体"/>
                <w:b/>
                <w:color w:val="auto"/>
                <w:sz w:val="24"/>
                <w:szCs w:val="28"/>
              </w:rPr>
              <w:t xml:space="preserve">          </w:t>
            </w:r>
          </w:p>
        </w:tc>
      </w:tr>
      <w:tr w14:paraId="4768E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653" w:type="pct"/>
            <w:tcBorders>
              <w:top w:val="single" w:color="auto" w:sz="4" w:space="0"/>
              <w:left w:val="single" w:color="auto" w:sz="4" w:space="0"/>
              <w:bottom w:val="single" w:color="auto" w:sz="4" w:space="0"/>
              <w:right w:val="single" w:color="auto" w:sz="4" w:space="0"/>
            </w:tcBorders>
            <w:vAlign w:val="center"/>
          </w:tcPr>
          <w:p w14:paraId="711BB947">
            <w:pPr>
              <w:spacing w:line="360" w:lineRule="auto"/>
              <w:jc w:val="center"/>
              <w:rPr>
                <w:rFonts w:ascii="宋体" w:hAnsi="宋体" w:eastAsia="宋体" w:cs="宋体"/>
                <w:b/>
                <w:color w:val="auto"/>
                <w:sz w:val="24"/>
              </w:rPr>
            </w:pPr>
            <w:r>
              <w:rPr>
                <w:rFonts w:hint="eastAsia" w:ascii="宋体" w:hAnsi="宋体" w:eastAsia="宋体" w:cs="宋体"/>
                <w:b/>
                <w:color w:val="auto"/>
                <w:sz w:val="24"/>
              </w:rPr>
              <w:t>磋商范围</w:t>
            </w:r>
          </w:p>
        </w:tc>
        <w:tc>
          <w:tcPr>
            <w:tcW w:w="2346" w:type="pct"/>
            <w:tcBorders>
              <w:left w:val="single" w:color="auto" w:sz="4" w:space="0"/>
            </w:tcBorders>
            <w:vAlign w:val="center"/>
          </w:tcPr>
          <w:p w14:paraId="3AC6B01E">
            <w:pPr>
              <w:widowControl/>
              <w:spacing w:line="360" w:lineRule="auto"/>
              <w:rPr>
                <w:rFonts w:ascii="宋体" w:hAnsi="宋体" w:eastAsia="宋体" w:cs="宋体"/>
                <w:b/>
                <w:color w:val="auto"/>
                <w:sz w:val="24"/>
              </w:rPr>
            </w:pPr>
            <w:r>
              <w:rPr>
                <w:rFonts w:hint="eastAsia" w:ascii="宋体" w:hAnsi="宋体" w:eastAsia="宋体" w:cs="宋体"/>
                <w:color w:val="auto"/>
                <w:sz w:val="24"/>
                <w:szCs w:val="28"/>
              </w:rPr>
              <w:t>全部 / 第</w:t>
            </w:r>
            <w:r>
              <w:rPr>
                <w:rFonts w:hint="eastAsia" w:ascii="宋体" w:hAnsi="宋体" w:eastAsia="宋体" w:cs="宋体"/>
                <w:color w:val="auto"/>
                <w:sz w:val="24"/>
                <w:szCs w:val="28"/>
                <w:u w:val="single"/>
              </w:rPr>
              <w:t xml:space="preserve">   </w:t>
            </w:r>
            <w:r>
              <w:rPr>
                <w:rFonts w:hint="eastAsia" w:ascii="宋体" w:hAnsi="宋体" w:eastAsia="宋体" w:cs="宋体"/>
                <w:color w:val="auto"/>
                <w:sz w:val="24"/>
                <w:szCs w:val="28"/>
              </w:rPr>
              <w:t>包</w:t>
            </w:r>
          </w:p>
        </w:tc>
      </w:tr>
      <w:tr w14:paraId="01CA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653" w:type="pct"/>
            <w:tcBorders>
              <w:top w:val="single" w:color="auto" w:sz="4" w:space="0"/>
            </w:tcBorders>
            <w:vAlign w:val="center"/>
          </w:tcPr>
          <w:p w14:paraId="5FA18C9B">
            <w:pPr>
              <w:spacing w:line="360" w:lineRule="auto"/>
              <w:jc w:val="center"/>
              <w:rPr>
                <w:rFonts w:hint="eastAsia" w:ascii="宋体" w:hAnsi="宋体" w:eastAsia="宋体" w:cs="宋体"/>
                <w:b/>
                <w:color w:val="auto"/>
                <w:sz w:val="24"/>
                <w:lang w:eastAsia="zh-CN"/>
              </w:rPr>
            </w:pPr>
            <w:r>
              <w:rPr>
                <w:rFonts w:hint="eastAsia" w:ascii="宋体" w:hAnsi="宋体" w:eastAsia="宋体" w:cs="宋体"/>
                <w:b/>
                <w:color w:val="auto"/>
                <w:sz w:val="24"/>
              </w:rPr>
              <w:t>报价</w:t>
            </w:r>
          </w:p>
          <w:p w14:paraId="4DA68E96">
            <w:pPr>
              <w:spacing w:line="360" w:lineRule="auto"/>
              <w:jc w:val="center"/>
              <w:rPr>
                <w:rFonts w:ascii="宋体" w:hAnsi="宋体" w:eastAsia="宋体" w:cs="宋体"/>
                <w:b/>
                <w:color w:val="auto"/>
                <w:sz w:val="24"/>
              </w:rPr>
            </w:pPr>
            <w:r>
              <w:rPr>
                <w:rFonts w:hint="eastAsia" w:ascii="宋体" w:hAnsi="宋体" w:eastAsia="宋体" w:cs="宋体"/>
                <w:b/>
                <w:color w:val="auto"/>
                <w:sz w:val="24"/>
              </w:rPr>
              <w:t>（详见备注说明）</w:t>
            </w:r>
          </w:p>
        </w:tc>
        <w:tc>
          <w:tcPr>
            <w:tcW w:w="2346" w:type="pct"/>
            <w:vAlign w:val="center"/>
          </w:tcPr>
          <w:p w14:paraId="044A6115">
            <w:pPr>
              <w:snapToGrid w:val="0"/>
              <w:spacing w:line="360" w:lineRule="auto"/>
              <w:rPr>
                <w:rFonts w:ascii="宋体" w:hAnsi="宋体" w:eastAsia="宋体" w:cs="宋体"/>
                <w:color w:val="auto"/>
                <w:sz w:val="24"/>
                <w:szCs w:val="28"/>
              </w:rPr>
            </w:pPr>
          </w:p>
          <w:p w14:paraId="0B01EB7A">
            <w:pPr>
              <w:snapToGrid w:val="0"/>
              <w:spacing w:line="360" w:lineRule="auto"/>
              <w:rPr>
                <w:rFonts w:ascii="宋体" w:hAnsi="宋体" w:eastAsia="宋体" w:cs="宋体"/>
                <w:bCs/>
                <w:color w:val="auto"/>
                <w:sz w:val="24"/>
                <w:szCs w:val="24"/>
                <w:u w:val="single"/>
              </w:rPr>
            </w:pPr>
            <w:r>
              <w:rPr>
                <w:rFonts w:hint="eastAsia" w:ascii="宋体" w:hAnsi="宋体" w:eastAsia="宋体" w:cs="宋体"/>
                <w:bCs/>
                <w:color w:val="auto"/>
                <w:sz w:val="24"/>
                <w:szCs w:val="24"/>
              </w:rPr>
              <w:t>大写：</w:t>
            </w:r>
            <w:r>
              <w:rPr>
                <w:rFonts w:hint="eastAsia" w:ascii="宋体" w:hAnsi="宋体" w:eastAsia="宋体" w:cs="宋体"/>
                <w:bCs/>
                <w:color w:val="auto"/>
                <w:sz w:val="24"/>
                <w:szCs w:val="24"/>
                <w:u w:val="single"/>
              </w:rPr>
              <w:t xml:space="preserve">                     </w:t>
            </w:r>
          </w:p>
          <w:p w14:paraId="1C6EF25F">
            <w:pPr>
              <w:spacing w:line="360" w:lineRule="auto"/>
              <w:rPr>
                <w:rFonts w:ascii="宋体" w:hAnsi="宋体" w:eastAsia="宋体" w:cs="宋体"/>
                <w:color w:val="auto"/>
                <w:sz w:val="24"/>
              </w:rPr>
            </w:pPr>
            <w:r>
              <w:rPr>
                <w:rFonts w:hint="eastAsia" w:ascii="宋体" w:hAnsi="宋体" w:eastAsia="宋体" w:cs="宋体"/>
                <w:bCs/>
                <w:color w:val="auto"/>
                <w:sz w:val="24"/>
                <w:szCs w:val="24"/>
              </w:rPr>
              <w:t>小写：</w:t>
            </w:r>
            <w:r>
              <w:rPr>
                <w:rFonts w:hint="eastAsia" w:ascii="宋体" w:hAnsi="宋体" w:eastAsia="宋体" w:cs="宋体"/>
                <w:bCs/>
                <w:color w:val="auto"/>
                <w:sz w:val="24"/>
                <w:szCs w:val="24"/>
                <w:u w:val="single"/>
              </w:rPr>
              <w:t xml:space="preserve">                     </w:t>
            </w:r>
          </w:p>
          <w:p w14:paraId="42957BAE">
            <w:pPr>
              <w:snapToGrid w:val="0"/>
              <w:spacing w:line="360" w:lineRule="auto"/>
              <w:rPr>
                <w:rFonts w:ascii="宋体" w:hAnsi="宋体" w:eastAsia="宋体" w:cs="宋体"/>
                <w:b/>
                <w:color w:val="auto"/>
                <w:sz w:val="24"/>
              </w:rPr>
            </w:pPr>
          </w:p>
        </w:tc>
      </w:tr>
      <w:tr w14:paraId="1905B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653" w:type="pct"/>
            <w:vAlign w:val="center"/>
          </w:tcPr>
          <w:p w14:paraId="1633C3CA">
            <w:pPr>
              <w:spacing w:line="360" w:lineRule="auto"/>
              <w:jc w:val="center"/>
              <w:rPr>
                <w:rFonts w:ascii="宋体" w:hAnsi="宋体" w:eastAsia="宋体" w:cs="宋体"/>
                <w:b/>
                <w:color w:val="auto"/>
                <w:sz w:val="24"/>
              </w:rPr>
            </w:pPr>
            <w:r>
              <w:rPr>
                <w:rFonts w:hint="eastAsia" w:ascii="宋体" w:hAnsi="宋体" w:eastAsia="宋体" w:cs="宋体"/>
                <w:b/>
                <w:color w:val="auto"/>
                <w:sz w:val="24"/>
              </w:rPr>
              <w:t>备注说明</w:t>
            </w:r>
          </w:p>
        </w:tc>
        <w:tc>
          <w:tcPr>
            <w:tcW w:w="2346" w:type="pct"/>
            <w:vAlign w:val="center"/>
          </w:tcPr>
          <w:p w14:paraId="3C24D279">
            <w:pPr>
              <w:spacing w:line="360" w:lineRule="auto"/>
              <w:rPr>
                <w:rFonts w:ascii="宋体" w:hAnsi="宋体" w:eastAsia="宋体" w:cs="宋体"/>
                <w:b/>
                <w:color w:val="auto"/>
                <w:sz w:val="24"/>
              </w:rPr>
            </w:pPr>
            <w:r>
              <w:rPr>
                <w:rFonts w:hint="eastAsia" w:ascii="宋体" w:hAnsi="宋体" w:eastAsia="宋体" w:cs="宋体"/>
                <w:bCs/>
                <w:color w:val="auto"/>
                <w:sz w:val="24"/>
                <w:szCs w:val="24"/>
              </w:rPr>
              <w:t xml:space="preserve">                     </w:t>
            </w:r>
          </w:p>
        </w:tc>
      </w:tr>
    </w:tbl>
    <w:p w14:paraId="25478710">
      <w:pPr>
        <w:spacing w:line="360" w:lineRule="auto"/>
        <w:ind w:firstLine="4800" w:firstLineChars="2000"/>
        <w:rPr>
          <w:rFonts w:ascii="宋体" w:hAnsi="宋体" w:eastAsia="宋体" w:cs="宋体"/>
          <w:color w:val="auto"/>
          <w:sz w:val="24"/>
        </w:rPr>
      </w:pPr>
      <w:r>
        <w:rPr>
          <w:rFonts w:hint="default" w:ascii="Times New Roman" w:hAnsi="Times New Roman" w:eastAsia="宋体" w:cs="Times New Roman"/>
          <w:color w:val="auto"/>
          <w:sz w:val="24"/>
        </w:rPr>
        <w:t>供应商</w:t>
      </w:r>
      <w:r>
        <w:rPr>
          <w:rFonts w:hint="default" w:ascii="Times New Roman" w:hAnsi="Times New Roman" w:eastAsia="宋体" w:cs="Times New Roman"/>
          <w:color w:val="auto"/>
          <w:sz w:val="24"/>
          <w:lang w:eastAsia="zh-CN"/>
        </w:rPr>
        <w:t>（盖单位公章）</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p>
    <w:p w14:paraId="59AB515C">
      <w:pPr>
        <w:spacing w:line="360" w:lineRule="auto"/>
        <w:ind w:firstLine="4800" w:firstLineChars="2000"/>
        <w:rPr>
          <w:rFonts w:ascii="宋体" w:hAnsi="宋体" w:eastAsia="宋体" w:cs="宋体"/>
          <w:color w:val="auto"/>
          <w:sz w:val="24"/>
          <w:u w:val="single"/>
        </w:rPr>
      </w:pPr>
      <w:r>
        <w:rPr>
          <w:rFonts w:hint="eastAsia" w:ascii="宋体" w:hAnsi="宋体" w:eastAsia="宋体" w:cs="宋体"/>
          <w:color w:val="auto"/>
          <w:sz w:val="24"/>
        </w:rPr>
        <w:t>日          期：</w:t>
      </w:r>
      <w:r>
        <w:rPr>
          <w:rFonts w:hint="eastAsia" w:ascii="宋体" w:hAnsi="宋体" w:eastAsia="宋体" w:cs="宋体"/>
          <w:color w:val="auto"/>
          <w:sz w:val="24"/>
          <w:u w:val="single"/>
        </w:rPr>
        <w:t xml:space="preserve">             </w:t>
      </w:r>
    </w:p>
    <w:p w14:paraId="5DB6EDAA">
      <w:pPr>
        <w:adjustRightInd w:val="0"/>
        <w:snapToGrid w:val="0"/>
        <w:spacing w:line="360" w:lineRule="auto"/>
        <w:rPr>
          <w:rFonts w:ascii="宋体" w:hAnsi="宋体" w:eastAsia="宋体" w:cs="宋体"/>
          <w:b/>
          <w:bCs/>
          <w:color w:val="auto"/>
          <w:sz w:val="24"/>
          <w:szCs w:val="28"/>
        </w:rPr>
      </w:pPr>
      <w:r>
        <w:rPr>
          <w:rFonts w:hint="eastAsia" w:ascii="宋体" w:hAnsi="宋体" w:eastAsia="宋体" w:cs="宋体"/>
          <w:b/>
          <w:bCs/>
          <w:color w:val="auto"/>
          <w:sz w:val="24"/>
          <w:szCs w:val="28"/>
        </w:rPr>
        <w:t>注：</w:t>
      </w:r>
    </w:p>
    <w:p w14:paraId="5D53AECF">
      <w:pPr>
        <w:adjustRightInd w:val="0"/>
        <w:snapToGrid w:val="0"/>
        <w:spacing w:line="360" w:lineRule="auto"/>
        <w:ind w:firstLine="482" w:firstLineChars="200"/>
        <w:rPr>
          <w:rFonts w:ascii="宋体" w:hAnsi="宋体" w:eastAsia="宋体" w:cs="宋体"/>
          <w:color w:val="auto"/>
          <w:sz w:val="24"/>
        </w:rPr>
      </w:pPr>
      <w:r>
        <w:rPr>
          <w:rFonts w:hint="eastAsia" w:ascii="宋体" w:hAnsi="宋体" w:eastAsia="宋体" w:cs="宋体"/>
          <w:b/>
          <w:bCs/>
          <w:color w:val="auto"/>
          <w:sz w:val="24"/>
          <w:szCs w:val="28"/>
        </w:rPr>
        <w:t>1.本表内容根据磋商文件要求包括了服务及其配套的设计、采购、制造、检测、试验、运输、保险、仓储、税费以及现场落地、安装及安装耗损、调试、培训、技术服务（包括技术资料、图纸的提供）质保期内的售后服务保障等所有费用。</w:t>
      </w:r>
    </w:p>
    <w:p w14:paraId="5C72A7D6">
      <w:pPr>
        <w:adjustRightInd w:val="0"/>
        <w:snapToGrid w:val="0"/>
        <w:spacing w:line="360" w:lineRule="auto"/>
        <w:ind w:firstLine="482" w:firstLineChars="200"/>
        <w:rPr>
          <w:rFonts w:ascii="宋体" w:hAnsi="宋体" w:eastAsia="宋体" w:cs="宋体"/>
          <w:b/>
          <w:bCs/>
          <w:color w:val="auto"/>
          <w:sz w:val="24"/>
          <w:szCs w:val="28"/>
        </w:rPr>
      </w:pPr>
      <w:r>
        <w:rPr>
          <w:rFonts w:hint="eastAsia" w:ascii="宋体" w:hAnsi="宋体" w:eastAsia="宋体" w:cs="宋体"/>
          <w:b/>
          <w:bCs/>
          <w:color w:val="auto"/>
          <w:sz w:val="24"/>
          <w:szCs w:val="28"/>
        </w:rPr>
        <w:t>2.特殊事项在备注中注明。</w:t>
      </w:r>
    </w:p>
    <w:p w14:paraId="0B33F5BF">
      <w:pPr>
        <w:adjustRightInd w:val="0"/>
        <w:snapToGrid w:val="0"/>
        <w:spacing w:line="360" w:lineRule="auto"/>
        <w:ind w:firstLine="482" w:firstLineChars="200"/>
        <w:rPr>
          <w:rFonts w:ascii="宋体" w:hAnsi="宋体" w:eastAsia="宋体" w:cs="宋体"/>
          <w:b/>
          <w:bCs/>
          <w:color w:val="auto"/>
          <w:sz w:val="24"/>
          <w:szCs w:val="28"/>
        </w:rPr>
      </w:pPr>
      <w:r>
        <w:rPr>
          <w:rFonts w:hint="eastAsia" w:ascii="宋体" w:hAnsi="宋体" w:eastAsia="宋体" w:cs="宋体"/>
          <w:b/>
          <w:bCs/>
          <w:color w:val="auto"/>
          <w:sz w:val="24"/>
          <w:szCs w:val="28"/>
        </w:rPr>
        <w:t>3.表中大写金额与小写金额不一致的，以大写金额为准。</w:t>
      </w:r>
    </w:p>
    <w:p w14:paraId="06E56E24">
      <w:pPr>
        <w:pStyle w:val="6"/>
        <w:spacing w:after="0" w:line="360" w:lineRule="auto"/>
        <w:ind w:firstLine="482" w:firstLineChars="200"/>
        <w:rPr>
          <w:rFonts w:ascii="宋体" w:hAnsi="宋体" w:eastAsia="宋体" w:cs="宋体"/>
          <w:color w:val="auto"/>
          <w:lang w:val="en-US"/>
        </w:rPr>
      </w:pPr>
      <w:r>
        <w:rPr>
          <w:rFonts w:hint="eastAsia" w:ascii="宋体" w:hAnsi="宋体" w:eastAsia="宋体" w:cs="宋体"/>
          <w:b/>
          <w:bCs/>
          <w:color w:val="auto"/>
          <w:sz w:val="24"/>
          <w:szCs w:val="24"/>
        </w:rPr>
        <w:t>4.</w:t>
      </w:r>
      <w:r>
        <w:rPr>
          <w:rFonts w:hint="eastAsia" w:ascii="宋体" w:hAnsi="宋体" w:eastAsia="宋体" w:cs="宋体"/>
          <w:b/>
          <w:bCs/>
          <w:color w:val="auto"/>
          <w:sz w:val="24"/>
          <w:lang w:val="en-US"/>
        </w:rPr>
        <w:t>此表中报价作为本次磋商的首轮报价。</w:t>
      </w:r>
    </w:p>
    <w:p w14:paraId="3E6A541A">
      <w:pPr>
        <w:widowControl/>
        <w:spacing w:line="360" w:lineRule="auto"/>
        <w:jc w:val="left"/>
        <w:rPr>
          <w:rFonts w:ascii="宋体" w:hAnsi="宋体" w:eastAsia="宋体" w:cs="宋体"/>
          <w:b/>
          <w:bCs/>
          <w:color w:val="auto"/>
          <w:sz w:val="24"/>
          <w:szCs w:val="28"/>
        </w:rPr>
      </w:pPr>
      <w:r>
        <w:rPr>
          <w:rFonts w:hint="eastAsia" w:ascii="宋体" w:hAnsi="宋体" w:eastAsia="宋体" w:cs="宋体"/>
          <w:b/>
          <w:bCs/>
          <w:color w:val="auto"/>
          <w:sz w:val="24"/>
          <w:szCs w:val="28"/>
        </w:rPr>
        <w:br w:type="page"/>
      </w:r>
    </w:p>
    <w:p w14:paraId="00FE067B">
      <w:pPr>
        <w:spacing w:line="360" w:lineRule="auto"/>
        <w:jc w:val="left"/>
        <w:outlineLvl w:val="2"/>
        <w:rPr>
          <w:rFonts w:ascii="宋体" w:hAnsi="宋体" w:eastAsia="宋体" w:cs="宋体"/>
          <w:b/>
          <w:color w:val="auto"/>
          <w:sz w:val="24"/>
          <w:szCs w:val="28"/>
        </w:rPr>
      </w:pPr>
      <w:bookmarkStart w:id="475" w:name="_Toc19760"/>
      <w:r>
        <w:rPr>
          <w:rFonts w:hint="eastAsia" w:ascii="宋体" w:hAnsi="宋体" w:eastAsia="宋体" w:cs="宋体"/>
          <w:b/>
          <w:color w:val="auto"/>
          <w:sz w:val="24"/>
          <w:szCs w:val="28"/>
        </w:rPr>
        <w:t>1-2 分项报价明细表</w:t>
      </w:r>
      <w:bookmarkEnd w:id="475"/>
    </w:p>
    <w:p w14:paraId="1E93AB71">
      <w:pPr>
        <w:spacing w:line="360" w:lineRule="auto"/>
        <w:ind w:firstLine="435"/>
        <w:jc w:val="center"/>
        <w:rPr>
          <w:rFonts w:ascii="宋体" w:hAnsi="宋体" w:eastAsia="宋体" w:cs="宋体"/>
          <w:b/>
          <w:color w:val="auto"/>
          <w:sz w:val="24"/>
        </w:rPr>
      </w:pPr>
      <w:r>
        <w:rPr>
          <w:rFonts w:hint="eastAsia" w:ascii="宋体" w:hAnsi="宋体" w:eastAsia="宋体" w:cs="宋体"/>
          <w:i/>
          <w:color w:val="auto"/>
          <w:sz w:val="24"/>
        </w:rPr>
        <w:t>（仅供参考，供应商可自行制作格式）</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2192"/>
        <w:gridCol w:w="848"/>
        <w:gridCol w:w="1299"/>
        <w:gridCol w:w="3535"/>
      </w:tblGrid>
      <w:tr w14:paraId="5B4C2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07" w:type="pct"/>
            <w:vAlign w:val="center"/>
          </w:tcPr>
          <w:p w14:paraId="544CB481">
            <w:pPr>
              <w:spacing w:line="360" w:lineRule="auto"/>
              <w:jc w:val="center"/>
              <w:rPr>
                <w:rFonts w:ascii="宋体" w:hAnsi="宋体" w:eastAsia="宋体" w:cs="宋体"/>
                <w:b/>
                <w:color w:val="auto"/>
                <w:sz w:val="24"/>
              </w:rPr>
            </w:pPr>
            <w:r>
              <w:rPr>
                <w:rFonts w:hint="eastAsia" w:ascii="宋体" w:hAnsi="宋体" w:eastAsia="宋体" w:cs="宋体"/>
                <w:b/>
                <w:color w:val="auto"/>
                <w:sz w:val="24"/>
              </w:rPr>
              <w:t>序号</w:t>
            </w:r>
          </w:p>
        </w:tc>
        <w:tc>
          <w:tcPr>
            <w:tcW w:w="1195" w:type="pct"/>
            <w:vAlign w:val="center"/>
          </w:tcPr>
          <w:p w14:paraId="548DC6A0">
            <w:pPr>
              <w:spacing w:line="360" w:lineRule="auto"/>
              <w:jc w:val="center"/>
              <w:rPr>
                <w:rFonts w:ascii="宋体" w:hAnsi="宋体" w:eastAsia="宋体" w:cs="宋体"/>
                <w:b/>
                <w:color w:val="auto"/>
                <w:sz w:val="24"/>
              </w:rPr>
            </w:pPr>
            <w:r>
              <w:rPr>
                <w:rFonts w:hint="eastAsia" w:ascii="宋体" w:hAnsi="宋体" w:eastAsia="宋体" w:cs="宋体"/>
                <w:b/>
                <w:color w:val="auto"/>
                <w:sz w:val="24"/>
              </w:rPr>
              <w:t>服务内容</w:t>
            </w:r>
          </w:p>
        </w:tc>
        <w:tc>
          <w:tcPr>
            <w:tcW w:w="462" w:type="pct"/>
            <w:vAlign w:val="center"/>
          </w:tcPr>
          <w:p w14:paraId="741F21A3">
            <w:pPr>
              <w:spacing w:line="360" w:lineRule="auto"/>
              <w:jc w:val="center"/>
              <w:rPr>
                <w:rFonts w:ascii="宋体" w:hAnsi="宋体" w:eastAsia="宋体" w:cs="宋体"/>
                <w:b/>
                <w:color w:val="auto"/>
                <w:sz w:val="24"/>
              </w:rPr>
            </w:pPr>
            <w:r>
              <w:rPr>
                <w:rFonts w:hint="eastAsia" w:ascii="宋体" w:hAnsi="宋体" w:eastAsia="宋体" w:cs="宋体"/>
                <w:b/>
                <w:color w:val="auto"/>
                <w:sz w:val="24"/>
              </w:rPr>
              <w:t>项</w:t>
            </w:r>
          </w:p>
        </w:tc>
        <w:tc>
          <w:tcPr>
            <w:tcW w:w="707" w:type="pct"/>
            <w:vAlign w:val="center"/>
          </w:tcPr>
          <w:p w14:paraId="709B3EF1">
            <w:pPr>
              <w:spacing w:line="360" w:lineRule="auto"/>
              <w:jc w:val="center"/>
              <w:rPr>
                <w:rFonts w:ascii="宋体" w:hAnsi="宋体" w:eastAsia="宋体" w:cs="宋体"/>
                <w:b/>
                <w:color w:val="auto"/>
                <w:sz w:val="24"/>
              </w:rPr>
            </w:pPr>
            <w:r>
              <w:rPr>
                <w:rFonts w:hint="eastAsia" w:ascii="宋体" w:hAnsi="宋体" w:eastAsia="宋体" w:cs="宋体"/>
                <w:b/>
                <w:color w:val="auto"/>
                <w:sz w:val="24"/>
              </w:rPr>
              <w:t>单价</w:t>
            </w:r>
          </w:p>
        </w:tc>
        <w:tc>
          <w:tcPr>
            <w:tcW w:w="1927" w:type="pct"/>
            <w:vAlign w:val="center"/>
          </w:tcPr>
          <w:p w14:paraId="2558C186">
            <w:pPr>
              <w:spacing w:line="360" w:lineRule="auto"/>
              <w:jc w:val="center"/>
              <w:rPr>
                <w:rFonts w:ascii="宋体" w:hAnsi="宋体" w:eastAsia="宋体" w:cs="宋体"/>
                <w:b/>
                <w:color w:val="auto"/>
                <w:sz w:val="24"/>
              </w:rPr>
            </w:pPr>
            <w:r>
              <w:rPr>
                <w:rFonts w:hint="eastAsia" w:ascii="宋体" w:hAnsi="宋体" w:eastAsia="宋体" w:cs="宋体"/>
                <w:b/>
                <w:color w:val="auto"/>
                <w:sz w:val="24"/>
              </w:rPr>
              <w:t>小计金额（元）</w:t>
            </w:r>
          </w:p>
        </w:tc>
      </w:tr>
      <w:tr w14:paraId="453F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7" w:type="pct"/>
            <w:tcBorders>
              <w:bottom w:val="single" w:color="auto" w:sz="4" w:space="0"/>
            </w:tcBorders>
            <w:vAlign w:val="center"/>
          </w:tcPr>
          <w:p w14:paraId="0C5A0667">
            <w:pPr>
              <w:spacing w:line="360" w:lineRule="auto"/>
              <w:jc w:val="center"/>
              <w:rPr>
                <w:rFonts w:ascii="宋体" w:hAnsi="宋体" w:eastAsia="宋体" w:cs="宋体"/>
                <w:color w:val="auto"/>
                <w:sz w:val="24"/>
              </w:rPr>
            </w:pPr>
            <w:r>
              <w:rPr>
                <w:rFonts w:hint="eastAsia" w:ascii="宋体" w:hAnsi="宋体" w:eastAsia="宋体" w:cs="宋体"/>
                <w:color w:val="auto"/>
                <w:sz w:val="24"/>
              </w:rPr>
              <w:t>1</w:t>
            </w:r>
          </w:p>
        </w:tc>
        <w:tc>
          <w:tcPr>
            <w:tcW w:w="1195" w:type="pct"/>
            <w:vAlign w:val="center"/>
          </w:tcPr>
          <w:p w14:paraId="16BA8014">
            <w:pPr>
              <w:spacing w:line="360" w:lineRule="auto"/>
              <w:jc w:val="center"/>
              <w:rPr>
                <w:rFonts w:ascii="宋体" w:hAnsi="宋体" w:eastAsia="宋体" w:cs="宋体"/>
                <w:color w:val="auto"/>
                <w:sz w:val="24"/>
              </w:rPr>
            </w:pPr>
          </w:p>
        </w:tc>
        <w:tc>
          <w:tcPr>
            <w:tcW w:w="462" w:type="pct"/>
            <w:vAlign w:val="center"/>
          </w:tcPr>
          <w:p w14:paraId="5B468F5E">
            <w:pPr>
              <w:spacing w:line="360" w:lineRule="auto"/>
              <w:jc w:val="center"/>
              <w:rPr>
                <w:rFonts w:ascii="宋体" w:hAnsi="宋体" w:eastAsia="宋体" w:cs="宋体"/>
                <w:color w:val="auto"/>
                <w:sz w:val="24"/>
              </w:rPr>
            </w:pPr>
          </w:p>
        </w:tc>
        <w:tc>
          <w:tcPr>
            <w:tcW w:w="707" w:type="pct"/>
            <w:vAlign w:val="center"/>
          </w:tcPr>
          <w:p w14:paraId="04F9FD08">
            <w:pPr>
              <w:spacing w:line="360" w:lineRule="auto"/>
              <w:jc w:val="center"/>
              <w:rPr>
                <w:rFonts w:ascii="宋体" w:hAnsi="宋体" w:eastAsia="宋体" w:cs="宋体"/>
                <w:color w:val="auto"/>
                <w:sz w:val="24"/>
              </w:rPr>
            </w:pPr>
          </w:p>
        </w:tc>
        <w:tc>
          <w:tcPr>
            <w:tcW w:w="1927" w:type="pct"/>
            <w:vAlign w:val="center"/>
          </w:tcPr>
          <w:p w14:paraId="57A9A664">
            <w:pPr>
              <w:spacing w:line="360" w:lineRule="auto"/>
              <w:jc w:val="center"/>
              <w:rPr>
                <w:rFonts w:ascii="宋体" w:hAnsi="宋体" w:eastAsia="宋体" w:cs="宋体"/>
                <w:color w:val="auto"/>
                <w:sz w:val="24"/>
              </w:rPr>
            </w:pPr>
          </w:p>
        </w:tc>
      </w:tr>
      <w:tr w14:paraId="64B82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7" w:type="pct"/>
            <w:vAlign w:val="center"/>
          </w:tcPr>
          <w:p w14:paraId="71CC9DB2">
            <w:pPr>
              <w:spacing w:line="360" w:lineRule="auto"/>
              <w:jc w:val="center"/>
              <w:rPr>
                <w:rFonts w:ascii="宋体" w:hAnsi="宋体" w:eastAsia="宋体" w:cs="宋体"/>
                <w:color w:val="auto"/>
                <w:sz w:val="24"/>
              </w:rPr>
            </w:pPr>
            <w:r>
              <w:rPr>
                <w:rFonts w:hint="eastAsia" w:ascii="宋体" w:hAnsi="宋体" w:eastAsia="宋体" w:cs="宋体"/>
                <w:color w:val="auto"/>
                <w:sz w:val="24"/>
              </w:rPr>
              <w:t>2</w:t>
            </w:r>
          </w:p>
        </w:tc>
        <w:tc>
          <w:tcPr>
            <w:tcW w:w="1195" w:type="pct"/>
            <w:vAlign w:val="center"/>
          </w:tcPr>
          <w:p w14:paraId="7D6BD0E5">
            <w:pPr>
              <w:spacing w:line="360" w:lineRule="auto"/>
              <w:jc w:val="center"/>
              <w:rPr>
                <w:rFonts w:ascii="宋体" w:hAnsi="宋体" w:eastAsia="宋体" w:cs="宋体"/>
                <w:color w:val="auto"/>
                <w:sz w:val="24"/>
              </w:rPr>
            </w:pPr>
          </w:p>
        </w:tc>
        <w:tc>
          <w:tcPr>
            <w:tcW w:w="462" w:type="pct"/>
            <w:vAlign w:val="center"/>
          </w:tcPr>
          <w:p w14:paraId="081389CE">
            <w:pPr>
              <w:spacing w:line="360" w:lineRule="auto"/>
              <w:jc w:val="center"/>
              <w:rPr>
                <w:rFonts w:ascii="宋体" w:hAnsi="宋体" w:eastAsia="宋体" w:cs="宋体"/>
                <w:color w:val="auto"/>
                <w:sz w:val="24"/>
              </w:rPr>
            </w:pPr>
          </w:p>
        </w:tc>
        <w:tc>
          <w:tcPr>
            <w:tcW w:w="707" w:type="pct"/>
            <w:vAlign w:val="center"/>
          </w:tcPr>
          <w:p w14:paraId="765BE6C1">
            <w:pPr>
              <w:spacing w:line="360" w:lineRule="auto"/>
              <w:jc w:val="center"/>
              <w:rPr>
                <w:rFonts w:ascii="宋体" w:hAnsi="宋体" w:eastAsia="宋体" w:cs="宋体"/>
                <w:color w:val="auto"/>
                <w:sz w:val="24"/>
              </w:rPr>
            </w:pPr>
          </w:p>
        </w:tc>
        <w:tc>
          <w:tcPr>
            <w:tcW w:w="1927" w:type="pct"/>
            <w:vAlign w:val="center"/>
          </w:tcPr>
          <w:p w14:paraId="119BCE57">
            <w:pPr>
              <w:spacing w:line="360" w:lineRule="auto"/>
              <w:jc w:val="center"/>
              <w:rPr>
                <w:rFonts w:ascii="宋体" w:hAnsi="宋体" w:eastAsia="宋体" w:cs="宋体"/>
                <w:color w:val="auto"/>
                <w:sz w:val="24"/>
              </w:rPr>
            </w:pPr>
          </w:p>
        </w:tc>
      </w:tr>
      <w:tr w14:paraId="2C19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7" w:type="pct"/>
            <w:vAlign w:val="center"/>
          </w:tcPr>
          <w:p w14:paraId="26A1A400">
            <w:pPr>
              <w:spacing w:line="360" w:lineRule="auto"/>
              <w:jc w:val="center"/>
              <w:rPr>
                <w:rFonts w:ascii="宋体" w:hAnsi="宋体" w:eastAsia="宋体" w:cs="宋体"/>
                <w:color w:val="auto"/>
                <w:sz w:val="24"/>
              </w:rPr>
            </w:pPr>
            <w:r>
              <w:rPr>
                <w:rFonts w:hint="eastAsia" w:ascii="宋体" w:hAnsi="宋体" w:eastAsia="宋体" w:cs="宋体"/>
                <w:color w:val="auto"/>
                <w:sz w:val="24"/>
              </w:rPr>
              <w:t>3</w:t>
            </w:r>
          </w:p>
        </w:tc>
        <w:tc>
          <w:tcPr>
            <w:tcW w:w="1195" w:type="pct"/>
            <w:vAlign w:val="center"/>
          </w:tcPr>
          <w:p w14:paraId="2631D104">
            <w:pPr>
              <w:spacing w:line="360" w:lineRule="auto"/>
              <w:jc w:val="center"/>
              <w:rPr>
                <w:rFonts w:ascii="宋体" w:hAnsi="宋体" w:eastAsia="宋体" w:cs="宋体"/>
                <w:color w:val="auto"/>
                <w:sz w:val="24"/>
              </w:rPr>
            </w:pPr>
          </w:p>
        </w:tc>
        <w:tc>
          <w:tcPr>
            <w:tcW w:w="462" w:type="pct"/>
            <w:vAlign w:val="center"/>
          </w:tcPr>
          <w:p w14:paraId="3259933B">
            <w:pPr>
              <w:spacing w:line="360" w:lineRule="auto"/>
              <w:jc w:val="center"/>
              <w:rPr>
                <w:rFonts w:ascii="宋体" w:hAnsi="宋体" w:eastAsia="宋体" w:cs="宋体"/>
                <w:color w:val="auto"/>
                <w:sz w:val="24"/>
              </w:rPr>
            </w:pPr>
          </w:p>
        </w:tc>
        <w:tc>
          <w:tcPr>
            <w:tcW w:w="707" w:type="pct"/>
            <w:vAlign w:val="center"/>
          </w:tcPr>
          <w:p w14:paraId="68275DA1">
            <w:pPr>
              <w:spacing w:line="360" w:lineRule="auto"/>
              <w:jc w:val="center"/>
              <w:rPr>
                <w:rFonts w:ascii="宋体" w:hAnsi="宋体" w:eastAsia="宋体" w:cs="宋体"/>
                <w:color w:val="auto"/>
                <w:sz w:val="24"/>
              </w:rPr>
            </w:pPr>
          </w:p>
        </w:tc>
        <w:tc>
          <w:tcPr>
            <w:tcW w:w="1927" w:type="pct"/>
            <w:vAlign w:val="center"/>
          </w:tcPr>
          <w:p w14:paraId="29F550DA">
            <w:pPr>
              <w:spacing w:line="360" w:lineRule="auto"/>
              <w:jc w:val="center"/>
              <w:rPr>
                <w:rFonts w:ascii="宋体" w:hAnsi="宋体" w:eastAsia="宋体" w:cs="宋体"/>
                <w:color w:val="auto"/>
                <w:sz w:val="24"/>
              </w:rPr>
            </w:pPr>
          </w:p>
        </w:tc>
      </w:tr>
      <w:tr w14:paraId="2D28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7" w:type="pct"/>
            <w:vAlign w:val="center"/>
          </w:tcPr>
          <w:p w14:paraId="37C9AA87">
            <w:pPr>
              <w:spacing w:line="360" w:lineRule="auto"/>
              <w:jc w:val="center"/>
              <w:rPr>
                <w:rFonts w:ascii="宋体" w:hAnsi="宋体" w:eastAsia="宋体" w:cs="宋体"/>
                <w:color w:val="auto"/>
                <w:sz w:val="24"/>
              </w:rPr>
            </w:pPr>
            <w:r>
              <w:rPr>
                <w:rFonts w:hint="eastAsia" w:ascii="宋体" w:hAnsi="宋体" w:eastAsia="宋体" w:cs="宋体"/>
                <w:color w:val="auto"/>
                <w:sz w:val="24"/>
              </w:rPr>
              <w:t>…</w:t>
            </w:r>
          </w:p>
        </w:tc>
        <w:tc>
          <w:tcPr>
            <w:tcW w:w="1195" w:type="pct"/>
            <w:vAlign w:val="center"/>
          </w:tcPr>
          <w:p w14:paraId="4FE06C55">
            <w:pPr>
              <w:spacing w:line="360" w:lineRule="auto"/>
              <w:jc w:val="center"/>
              <w:rPr>
                <w:rFonts w:ascii="宋体" w:hAnsi="宋体" w:eastAsia="宋体" w:cs="宋体"/>
                <w:color w:val="auto"/>
                <w:sz w:val="24"/>
              </w:rPr>
            </w:pPr>
          </w:p>
        </w:tc>
        <w:tc>
          <w:tcPr>
            <w:tcW w:w="462" w:type="pct"/>
            <w:vAlign w:val="center"/>
          </w:tcPr>
          <w:p w14:paraId="75A3AD34">
            <w:pPr>
              <w:spacing w:line="360" w:lineRule="auto"/>
              <w:jc w:val="center"/>
              <w:rPr>
                <w:rFonts w:ascii="宋体" w:hAnsi="宋体" w:eastAsia="宋体" w:cs="宋体"/>
                <w:color w:val="auto"/>
                <w:sz w:val="24"/>
              </w:rPr>
            </w:pPr>
          </w:p>
        </w:tc>
        <w:tc>
          <w:tcPr>
            <w:tcW w:w="707" w:type="pct"/>
            <w:vAlign w:val="center"/>
          </w:tcPr>
          <w:p w14:paraId="726A1C98">
            <w:pPr>
              <w:spacing w:line="360" w:lineRule="auto"/>
              <w:jc w:val="center"/>
              <w:rPr>
                <w:rFonts w:ascii="宋体" w:hAnsi="宋体" w:eastAsia="宋体" w:cs="宋体"/>
                <w:color w:val="auto"/>
                <w:sz w:val="24"/>
              </w:rPr>
            </w:pPr>
          </w:p>
        </w:tc>
        <w:tc>
          <w:tcPr>
            <w:tcW w:w="1927" w:type="pct"/>
            <w:vAlign w:val="center"/>
          </w:tcPr>
          <w:p w14:paraId="0E5CB677">
            <w:pPr>
              <w:spacing w:line="360" w:lineRule="auto"/>
              <w:jc w:val="center"/>
              <w:rPr>
                <w:rFonts w:ascii="宋体" w:hAnsi="宋体" w:eastAsia="宋体" w:cs="宋体"/>
                <w:color w:val="auto"/>
                <w:sz w:val="24"/>
              </w:rPr>
            </w:pPr>
          </w:p>
        </w:tc>
      </w:tr>
      <w:tr w14:paraId="002C3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7" w:type="pct"/>
            <w:vAlign w:val="center"/>
          </w:tcPr>
          <w:p w14:paraId="272B22C3">
            <w:pPr>
              <w:spacing w:line="360" w:lineRule="auto"/>
              <w:jc w:val="center"/>
              <w:rPr>
                <w:rFonts w:ascii="宋体" w:hAnsi="宋体" w:eastAsia="宋体" w:cs="宋体"/>
                <w:color w:val="auto"/>
                <w:sz w:val="24"/>
              </w:rPr>
            </w:pPr>
          </w:p>
        </w:tc>
        <w:tc>
          <w:tcPr>
            <w:tcW w:w="1195" w:type="pct"/>
            <w:vAlign w:val="center"/>
          </w:tcPr>
          <w:p w14:paraId="175BFAE5">
            <w:pPr>
              <w:pStyle w:val="32"/>
              <w:spacing w:line="360" w:lineRule="auto"/>
              <w:jc w:val="center"/>
              <w:rPr>
                <w:rFonts w:ascii="宋体" w:hAnsi="宋体" w:cs="宋体"/>
                <w:color w:val="auto"/>
              </w:rPr>
            </w:pPr>
            <w:r>
              <w:rPr>
                <w:rFonts w:hint="eastAsia" w:ascii="宋体" w:hAnsi="宋体" w:cs="宋体"/>
                <w:color w:val="auto"/>
              </w:rPr>
              <w:t>其他费用</w:t>
            </w:r>
          </w:p>
        </w:tc>
        <w:tc>
          <w:tcPr>
            <w:tcW w:w="462" w:type="pct"/>
            <w:vAlign w:val="center"/>
          </w:tcPr>
          <w:p w14:paraId="5BAB499E">
            <w:pPr>
              <w:spacing w:line="360" w:lineRule="auto"/>
              <w:jc w:val="center"/>
              <w:rPr>
                <w:rFonts w:ascii="宋体" w:hAnsi="宋体" w:eastAsia="宋体" w:cs="宋体"/>
                <w:color w:val="auto"/>
                <w:sz w:val="24"/>
              </w:rPr>
            </w:pPr>
          </w:p>
        </w:tc>
        <w:tc>
          <w:tcPr>
            <w:tcW w:w="707" w:type="pct"/>
            <w:vAlign w:val="center"/>
          </w:tcPr>
          <w:p w14:paraId="3A917495">
            <w:pPr>
              <w:spacing w:line="360" w:lineRule="auto"/>
              <w:jc w:val="center"/>
              <w:rPr>
                <w:rFonts w:ascii="宋体" w:hAnsi="宋体" w:eastAsia="宋体" w:cs="宋体"/>
                <w:color w:val="auto"/>
                <w:sz w:val="24"/>
              </w:rPr>
            </w:pPr>
          </w:p>
        </w:tc>
        <w:tc>
          <w:tcPr>
            <w:tcW w:w="1927" w:type="pct"/>
            <w:vAlign w:val="center"/>
          </w:tcPr>
          <w:p w14:paraId="0336604A">
            <w:pPr>
              <w:spacing w:line="360" w:lineRule="auto"/>
              <w:jc w:val="center"/>
              <w:rPr>
                <w:rFonts w:ascii="宋体" w:hAnsi="宋体" w:eastAsia="宋体" w:cs="宋体"/>
                <w:color w:val="auto"/>
                <w:sz w:val="24"/>
              </w:rPr>
            </w:pPr>
          </w:p>
        </w:tc>
      </w:tr>
      <w:tr w14:paraId="7EBB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7" w:type="pct"/>
            <w:vAlign w:val="center"/>
          </w:tcPr>
          <w:p w14:paraId="758AB1EC">
            <w:pPr>
              <w:spacing w:line="360" w:lineRule="auto"/>
              <w:jc w:val="center"/>
              <w:rPr>
                <w:rFonts w:ascii="宋体" w:hAnsi="宋体" w:eastAsia="宋体" w:cs="宋体"/>
                <w:color w:val="auto"/>
                <w:sz w:val="24"/>
              </w:rPr>
            </w:pPr>
          </w:p>
        </w:tc>
        <w:tc>
          <w:tcPr>
            <w:tcW w:w="1195" w:type="pct"/>
            <w:vAlign w:val="center"/>
          </w:tcPr>
          <w:p w14:paraId="03DD9869">
            <w:pPr>
              <w:spacing w:line="360" w:lineRule="auto"/>
              <w:jc w:val="center"/>
              <w:rPr>
                <w:rFonts w:ascii="宋体" w:hAnsi="宋体" w:eastAsia="宋体" w:cs="宋体"/>
                <w:color w:val="auto"/>
                <w:sz w:val="24"/>
              </w:rPr>
            </w:pPr>
            <w:r>
              <w:rPr>
                <w:rFonts w:hint="eastAsia" w:ascii="宋体" w:hAnsi="宋体" w:eastAsia="宋体" w:cs="宋体"/>
                <w:color w:val="auto"/>
                <w:sz w:val="24"/>
              </w:rPr>
              <w:t>……</w:t>
            </w:r>
          </w:p>
        </w:tc>
        <w:tc>
          <w:tcPr>
            <w:tcW w:w="462" w:type="pct"/>
            <w:vAlign w:val="center"/>
          </w:tcPr>
          <w:p w14:paraId="154F4A85">
            <w:pPr>
              <w:spacing w:line="360" w:lineRule="auto"/>
              <w:jc w:val="center"/>
              <w:rPr>
                <w:rFonts w:ascii="宋体" w:hAnsi="宋体" w:eastAsia="宋体" w:cs="宋体"/>
                <w:color w:val="auto"/>
                <w:sz w:val="24"/>
              </w:rPr>
            </w:pPr>
          </w:p>
        </w:tc>
        <w:tc>
          <w:tcPr>
            <w:tcW w:w="707" w:type="pct"/>
            <w:vAlign w:val="center"/>
          </w:tcPr>
          <w:p w14:paraId="046F7A1F">
            <w:pPr>
              <w:spacing w:line="360" w:lineRule="auto"/>
              <w:jc w:val="center"/>
              <w:rPr>
                <w:rFonts w:ascii="宋体" w:hAnsi="宋体" w:eastAsia="宋体" w:cs="宋体"/>
                <w:color w:val="auto"/>
                <w:sz w:val="24"/>
              </w:rPr>
            </w:pPr>
          </w:p>
        </w:tc>
        <w:tc>
          <w:tcPr>
            <w:tcW w:w="1927" w:type="pct"/>
            <w:vAlign w:val="center"/>
          </w:tcPr>
          <w:p w14:paraId="7732660A">
            <w:pPr>
              <w:spacing w:line="360" w:lineRule="auto"/>
              <w:jc w:val="center"/>
              <w:rPr>
                <w:rFonts w:ascii="宋体" w:hAnsi="宋体" w:eastAsia="宋体" w:cs="宋体"/>
                <w:color w:val="auto"/>
                <w:sz w:val="24"/>
              </w:rPr>
            </w:pPr>
          </w:p>
        </w:tc>
      </w:tr>
      <w:tr w14:paraId="3619C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2" w:type="pct"/>
            <w:gridSpan w:val="4"/>
            <w:vAlign w:val="center"/>
          </w:tcPr>
          <w:p w14:paraId="111D1994">
            <w:pPr>
              <w:spacing w:line="360" w:lineRule="auto"/>
              <w:jc w:val="center"/>
              <w:rPr>
                <w:rFonts w:ascii="宋体" w:hAnsi="宋体" w:eastAsia="宋体" w:cs="宋体"/>
                <w:color w:val="auto"/>
                <w:sz w:val="24"/>
              </w:rPr>
            </w:pPr>
            <w:r>
              <w:rPr>
                <w:rFonts w:hint="eastAsia" w:ascii="宋体" w:hAnsi="宋体" w:eastAsia="宋体" w:cs="宋体"/>
                <w:b/>
                <w:color w:val="auto"/>
                <w:sz w:val="24"/>
              </w:rPr>
              <w:t>合计金额（元）</w:t>
            </w:r>
          </w:p>
        </w:tc>
        <w:tc>
          <w:tcPr>
            <w:tcW w:w="1927" w:type="pct"/>
            <w:vAlign w:val="center"/>
          </w:tcPr>
          <w:p w14:paraId="33E3F78D">
            <w:pPr>
              <w:spacing w:line="360" w:lineRule="auto"/>
              <w:jc w:val="center"/>
              <w:rPr>
                <w:rFonts w:ascii="宋体" w:hAnsi="宋体" w:eastAsia="宋体" w:cs="宋体"/>
                <w:color w:val="auto"/>
                <w:sz w:val="24"/>
              </w:rPr>
            </w:pPr>
          </w:p>
        </w:tc>
      </w:tr>
    </w:tbl>
    <w:p w14:paraId="13E71D2A">
      <w:pPr>
        <w:spacing w:line="360" w:lineRule="auto"/>
        <w:ind w:firstLine="4800" w:firstLineChars="2000"/>
        <w:rPr>
          <w:rFonts w:ascii="宋体" w:hAnsi="宋体" w:eastAsia="宋体" w:cs="宋体"/>
          <w:color w:val="auto"/>
          <w:sz w:val="24"/>
        </w:rPr>
      </w:pPr>
      <w:r>
        <w:rPr>
          <w:rFonts w:hint="default" w:ascii="Times New Roman" w:hAnsi="Times New Roman" w:eastAsia="宋体" w:cs="Times New Roman"/>
          <w:color w:val="auto"/>
          <w:sz w:val="24"/>
        </w:rPr>
        <w:t>供应商</w:t>
      </w:r>
      <w:r>
        <w:rPr>
          <w:rFonts w:hint="default" w:ascii="Times New Roman" w:hAnsi="Times New Roman" w:eastAsia="宋体" w:cs="Times New Roman"/>
          <w:color w:val="auto"/>
          <w:sz w:val="24"/>
          <w:lang w:eastAsia="zh-CN"/>
        </w:rPr>
        <w:t>（盖单位公章）</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p>
    <w:p w14:paraId="43018133">
      <w:pPr>
        <w:spacing w:line="360" w:lineRule="auto"/>
        <w:ind w:firstLine="4800" w:firstLineChars="2000"/>
        <w:rPr>
          <w:rFonts w:ascii="宋体" w:hAnsi="宋体" w:eastAsia="宋体" w:cs="宋体"/>
          <w:color w:val="auto"/>
          <w:sz w:val="24"/>
          <w:u w:val="single"/>
        </w:rPr>
      </w:pPr>
      <w:r>
        <w:rPr>
          <w:rFonts w:hint="eastAsia" w:ascii="宋体" w:hAnsi="宋体" w:eastAsia="宋体" w:cs="宋体"/>
          <w:color w:val="auto"/>
          <w:sz w:val="24"/>
        </w:rPr>
        <w:t>日          期：</w:t>
      </w:r>
      <w:r>
        <w:rPr>
          <w:rFonts w:hint="eastAsia" w:ascii="宋体" w:hAnsi="宋体" w:eastAsia="宋体" w:cs="宋体"/>
          <w:color w:val="auto"/>
          <w:sz w:val="24"/>
          <w:u w:val="single"/>
        </w:rPr>
        <w:t xml:space="preserve">             </w:t>
      </w:r>
    </w:p>
    <w:p w14:paraId="0CDAFFAE">
      <w:pPr>
        <w:adjustRightInd w:val="0"/>
        <w:snapToGrid w:val="0"/>
        <w:spacing w:line="360" w:lineRule="auto"/>
        <w:rPr>
          <w:rFonts w:ascii="宋体" w:hAnsi="宋体" w:eastAsia="宋体" w:cs="宋体"/>
          <w:b/>
          <w:bCs/>
          <w:color w:val="auto"/>
          <w:sz w:val="24"/>
          <w:szCs w:val="28"/>
        </w:rPr>
      </w:pPr>
      <w:r>
        <w:rPr>
          <w:rFonts w:hint="eastAsia" w:ascii="宋体" w:hAnsi="宋体" w:eastAsia="宋体" w:cs="宋体"/>
          <w:b/>
          <w:bCs/>
          <w:color w:val="auto"/>
          <w:sz w:val="24"/>
          <w:szCs w:val="28"/>
        </w:rPr>
        <w:t>注：</w:t>
      </w:r>
    </w:p>
    <w:p w14:paraId="630CD45B">
      <w:pPr>
        <w:adjustRightInd w:val="0"/>
        <w:snapToGrid w:val="0"/>
        <w:spacing w:line="360" w:lineRule="auto"/>
        <w:ind w:firstLine="482" w:firstLineChars="200"/>
        <w:rPr>
          <w:rFonts w:ascii="宋体" w:hAnsi="宋体" w:eastAsia="宋体" w:cs="宋体"/>
          <w:b/>
          <w:bCs/>
          <w:color w:val="auto"/>
          <w:sz w:val="24"/>
          <w:szCs w:val="28"/>
        </w:rPr>
      </w:pPr>
      <w:r>
        <w:rPr>
          <w:rFonts w:hint="eastAsia" w:ascii="宋体" w:hAnsi="宋体" w:eastAsia="宋体" w:cs="宋体"/>
          <w:b/>
          <w:bCs/>
          <w:color w:val="auto"/>
          <w:sz w:val="24"/>
          <w:szCs w:val="28"/>
        </w:rPr>
        <w:t>表中所列服务为对应本项目需求的全部服务内容。如有漏项或缺项，供应商承担全部责任。</w:t>
      </w:r>
    </w:p>
    <w:p w14:paraId="7DA37039">
      <w:pPr>
        <w:widowControl/>
        <w:spacing w:line="360" w:lineRule="auto"/>
        <w:jc w:val="left"/>
        <w:rPr>
          <w:rFonts w:ascii="宋体" w:hAnsi="宋体" w:eastAsia="宋体" w:cs="宋体"/>
          <w:b/>
          <w:bCs/>
          <w:color w:val="auto"/>
          <w:sz w:val="24"/>
          <w:szCs w:val="28"/>
        </w:rPr>
      </w:pPr>
      <w:r>
        <w:rPr>
          <w:rFonts w:hint="eastAsia" w:ascii="宋体" w:hAnsi="宋体" w:eastAsia="宋体" w:cs="宋体"/>
          <w:b/>
          <w:bCs/>
          <w:color w:val="auto"/>
          <w:sz w:val="24"/>
          <w:szCs w:val="28"/>
        </w:rPr>
        <w:br w:type="page"/>
      </w:r>
    </w:p>
    <w:p w14:paraId="05D30F21">
      <w:pPr>
        <w:spacing w:line="360" w:lineRule="auto"/>
        <w:jc w:val="center"/>
        <w:outlineLvl w:val="1"/>
        <w:rPr>
          <w:rFonts w:ascii="宋体" w:hAnsi="宋体" w:eastAsia="宋体" w:cs="宋体"/>
          <w:b/>
          <w:color w:val="auto"/>
          <w:sz w:val="24"/>
        </w:rPr>
      </w:pPr>
      <w:bookmarkStart w:id="476" w:name="_Toc22895"/>
      <w:r>
        <w:rPr>
          <w:rFonts w:hint="eastAsia" w:ascii="宋体" w:hAnsi="宋体" w:eastAsia="宋体" w:cs="宋体"/>
          <w:b/>
          <w:color w:val="auto"/>
          <w:sz w:val="24"/>
        </w:rPr>
        <w:t>二、最后承诺报价表</w:t>
      </w:r>
      <w:bookmarkEnd w:id="476"/>
    </w:p>
    <w:p w14:paraId="3584C936">
      <w:pPr>
        <w:spacing w:line="360" w:lineRule="auto"/>
        <w:ind w:firstLine="236" w:firstLineChars="98"/>
        <w:jc w:val="center"/>
        <w:rPr>
          <w:rFonts w:ascii="宋体" w:hAnsi="宋体" w:eastAsia="宋体" w:cs="宋体"/>
          <w:b/>
          <w:color w:val="auto"/>
          <w:sz w:val="24"/>
          <w:szCs w:val="28"/>
        </w:rPr>
      </w:pPr>
      <w:r>
        <w:rPr>
          <w:rFonts w:hint="eastAsia" w:ascii="宋体" w:hAnsi="宋体" w:eastAsia="宋体" w:cs="宋体"/>
          <w:b/>
          <w:color w:val="auto"/>
          <w:sz w:val="24"/>
          <w:szCs w:val="28"/>
        </w:rPr>
        <w:t>（第</w:t>
      </w:r>
      <w:r>
        <w:rPr>
          <w:rFonts w:hint="eastAsia" w:ascii="宋体" w:hAnsi="宋体" w:eastAsia="宋体" w:cs="宋体"/>
          <w:b/>
          <w:color w:val="auto"/>
          <w:sz w:val="24"/>
          <w:szCs w:val="28"/>
          <w:u w:val="single"/>
        </w:rPr>
        <w:t xml:space="preserve">   </w:t>
      </w:r>
      <w:r>
        <w:rPr>
          <w:rFonts w:hint="eastAsia" w:ascii="宋体" w:hAnsi="宋体" w:eastAsia="宋体" w:cs="宋体"/>
          <w:b/>
          <w:color w:val="auto"/>
          <w:sz w:val="24"/>
          <w:szCs w:val="28"/>
        </w:rPr>
        <w:t>次报价书）</w:t>
      </w:r>
    </w:p>
    <w:p w14:paraId="7CB25D62">
      <w:pPr>
        <w:snapToGrid w:val="0"/>
        <w:spacing w:line="360" w:lineRule="auto"/>
        <w:jc w:val="left"/>
        <w:rPr>
          <w:rFonts w:ascii="宋体" w:hAnsi="宋体" w:eastAsia="宋体" w:cs="宋体"/>
          <w:b/>
          <w:color w:val="auto"/>
          <w:sz w:val="24"/>
          <w:szCs w:val="28"/>
        </w:rPr>
      </w:pPr>
      <w:r>
        <w:rPr>
          <w:rFonts w:hint="eastAsia" w:ascii="宋体" w:hAnsi="宋体" w:eastAsia="宋体" w:cs="宋体"/>
          <w:b/>
          <w:color w:val="auto"/>
          <w:sz w:val="24"/>
          <w:szCs w:val="28"/>
        </w:rPr>
        <w:t>项目名称：</w:t>
      </w:r>
      <w:r>
        <w:rPr>
          <w:rFonts w:hint="eastAsia" w:ascii="宋体" w:hAnsi="宋体" w:eastAsia="宋体" w:cs="宋体"/>
          <w:b/>
          <w:color w:val="auto"/>
          <w:sz w:val="24"/>
          <w:szCs w:val="28"/>
          <w:u w:val="single"/>
        </w:rPr>
        <w:t xml:space="preserve">          </w:t>
      </w:r>
    </w:p>
    <w:p w14:paraId="3A36563D">
      <w:pPr>
        <w:snapToGrid w:val="0"/>
        <w:spacing w:line="360" w:lineRule="auto"/>
        <w:jc w:val="left"/>
        <w:rPr>
          <w:rFonts w:ascii="宋体" w:hAnsi="宋体" w:eastAsia="宋体" w:cs="宋体"/>
          <w:b/>
          <w:bCs/>
          <w:color w:val="auto"/>
          <w:sz w:val="24"/>
          <w:szCs w:val="28"/>
        </w:rPr>
      </w:pPr>
      <w:r>
        <w:rPr>
          <w:rFonts w:hint="eastAsia" w:ascii="宋体" w:hAnsi="宋体" w:eastAsia="宋体" w:cs="宋体"/>
          <w:b/>
          <w:color w:val="auto"/>
          <w:sz w:val="24"/>
          <w:szCs w:val="28"/>
        </w:rPr>
        <w:t>项目编号：</w:t>
      </w:r>
      <w:r>
        <w:rPr>
          <w:rFonts w:hint="eastAsia" w:ascii="宋体" w:hAnsi="宋体" w:eastAsia="宋体" w:cs="宋体"/>
          <w:b/>
          <w:color w:val="auto"/>
          <w:sz w:val="24"/>
          <w:szCs w:val="28"/>
          <w:u w:val="single"/>
        </w:rPr>
        <w:t xml:space="preserve">          </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5"/>
        <w:gridCol w:w="7020"/>
      </w:tblGrid>
      <w:tr w14:paraId="3E036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174" w:type="pct"/>
            <w:tcBorders>
              <w:top w:val="single" w:color="auto" w:sz="4" w:space="0"/>
              <w:left w:val="single" w:color="auto" w:sz="4" w:space="0"/>
              <w:bottom w:val="single" w:color="auto" w:sz="4" w:space="0"/>
              <w:right w:val="single" w:color="auto" w:sz="4" w:space="0"/>
            </w:tcBorders>
            <w:vAlign w:val="center"/>
          </w:tcPr>
          <w:p w14:paraId="6B637C29">
            <w:pPr>
              <w:spacing w:line="360" w:lineRule="auto"/>
              <w:jc w:val="center"/>
              <w:rPr>
                <w:rFonts w:ascii="宋体" w:hAnsi="宋体" w:eastAsia="宋体" w:cs="宋体"/>
                <w:b/>
                <w:color w:val="auto"/>
                <w:sz w:val="24"/>
              </w:rPr>
            </w:pPr>
            <w:r>
              <w:rPr>
                <w:rFonts w:hint="eastAsia" w:ascii="宋体" w:hAnsi="宋体" w:eastAsia="宋体" w:cs="宋体"/>
                <w:b/>
                <w:color w:val="auto"/>
                <w:sz w:val="24"/>
              </w:rPr>
              <w:t>供应商名称</w:t>
            </w:r>
          </w:p>
        </w:tc>
        <w:tc>
          <w:tcPr>
            <w:tcW w:w="3825" w:type="pct"/>
            <w:tcBorders>
              <w:left w:val="single" w:color="auto" w:sz="4" w:space="0"/>
            </w:tcBorders>
          </w:tcPr>
          <w:p w14:paraId="26871B66">
            <w:pPr>
              <w:spacing w:line="360" w:lineRule="auto"/>
              <w:rPr>
                <w:rFonts w:ascii="宋体" w:hAnsi="宋体" w:eastAsia="宋体" w:cs="宋体"/>
                <w:b/>
                <w:color w:val="auto"/>
                <w:sz w:val="24"/>
              </w:rPr>
            </w:pPr>
          </w:p>
        </w:tc>
      </w:tr>
      <w:tr w14:paraId="2F9BB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74" w:type="pct"/>
            <w:tcBorders>
              <w:top w:val="single" w:color="auto" w:sz="4" w:space="0"/>
              <w:left w:val="single" w:color="auto" w:sz="4" w:space="0"/>
              <w:bottom w:val="single" w:color="auto" w:sz="4" w:space="0"/>
              <w:right w:val="single" w:color="auto" w:sz="4" w:space="0"/>
            </w:tcBorders>
            <w:vAlign w:val="center"/>
          </w:tcPr>
          <w:p w14:paraId="4342BB60">
            <w:pPr>
              <w:spacing w:line="360" w:lineRule="auto"/>
              <w:jc w:val="center"/>
              <w:rPr>
                <w:rFonts w:ascii="宋体" w:hAnsi="宋体" w:eastAsia="宋体" w:cs="宋体"/>
                <w:b/>
                <w:color w:val="auto"/>
                <w:sz w:val="24"/>
              </w:rPr>
            </w:pPr>
            <w:r>
              <w:rPr>
                <w:rFonts w:hint="eastAsia" w:ascii="宋体" w:hAnsi="宋体" w:eastAsia="宋体" w:cs="宋体"/>
                <w:b/>
                <w:bCs/>
                <w:color w:val="auto"/>
                <w:sz w:val="24"/>
                <w:szCs w:val="28"/>
              </w:rPr>
              <w:t>磋商</w:t>
            </w:r>
            <w:r>
              <w:rPr>
                <w:rFonts w:hint="eastAsia" w:ascii="宋体" w:hAnsi="宋体" w:eastAsia="宋体" w:cs="宋体"/>
                <w:b/>
                <w:color w:val="auto"/>
                <w:sz w:val="24"/>
              </w:rPr>
              <w:t>范围</w:t>
            </w:r>
          </w:p>
        </w:tc>
        <w:tc>
          <w:tcPr>
            <w:tcW w:w="3825" w:type="pct"/>
            <w:tcBorders>
              <w:left w:val="single" w:color="auto" w:sz="4" w:space="0"/>
            </w:tcBorders>
            <w:vAlign w:val="center"/>
          </w:tcPr>
          <w:p w14:paraId="75184625">
            <w:pPr>
              <w:widowControl/>
              <w:spacing w:line="360" w:lineRule="auto"/>
              <w:rPr>
                <w:rFonts w:ascii="宋体" w:hAnsi="宋体" w:eastAsia="宋体" w:cs="宋体"/>
                <w:b/>
                <w:color w:val="auto"/>
                <w:sz w:val="24"/>
              </w:rPr>
            </w:pPr>
            <w:r>
              <w:rPr>
                <w:rFonts w:hint="eastAsia" w:ascii="宋体" w:hAnsi="宋体" w:eastAsia="宋体" w:cs="宋体"/>
                <w:color w:val="auto"/>
                <w:sz w:val="24"/>
                <w:szCs w:val="28"/>
              </w:rPr>
              <w:t>全部 / 第</w:t>
            </w:r>
            <w:r>
              <w:rPr>
                <w:rFonts w:hint="eastAsia" w:ascii="宋体" w:hAnsi="宋体" w:eastAsia="宋体" w:cs="宋体"/>
                <w:color w:val="auto"/>
                <w:sz w:val="24"/>
                <w:szCs w:val="28"/>
                <w:u w:val="single"/>
              </w:rPr>
              <w:t xml:space="preserve">   </w:t>
            </w:r>
            <w:r>
              <w:rPr>
                <w:rFonts w:hint="eastAsia" w:ascii="宋体" w:hAnsi="宋体" w:eastAsia="宋体" w:cs="宋体"/>
                <w:color w:val="auto"/>
                <w:sz w:val="24"/>
                <w:szCs w:val="28"/>
              </w:rPr>
              <w:t>包</w:t>
            </w:r>
          </w:p>
        </w:tc>
      </w:tr>
      <w:tr w14:paraId="715F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1" w:hRule="atLeast"/>
          <w:jc w:val="center"/>
        </w:trPr>
        <w:tc>
          <w:tcPr>
            <w:tcW w:w="1174" w:type="pct"/>
            <w:tcBorders>
              <w:top w:val="single" w:color="auto" w:sz="4" w:space="0"/>
            </w:tcBorders>
            <w:vAlign w:val="center"/>
          </w:tcPr>
          <w:p w14:paraId="6C02B341">
            <w:pPr>
              <w:spacing w:line="360" w:lineRule="auto"/>
              <w:jc w:val="center"/>
              <w:rPr>
                <w:rFonts w:hint="eastAsia" w:ascii="宋体" w:hAnsi="宋体" w:eastAsia="宋体" w:cs="宋体"/>
                <w:b/>
                <w:bCs/>
                <w:color w:val="auto"/>
                <w:sz w:val="24"/>
                <w:szCs w:val="28"/>
                <w:lang w:eastAsia="zh-CN"/>
              </w:rPr>
            </w:pPr>
            <w:r>
              <w:rPr>
                <w:rFonts w:hint="eastAsia" w:ascii="宋体" w:hAnsi="宋体" w:eastAsia="宋体" w:cs="宋体"/>
                <w:b/>
                <w:bCs/>
                <w:color w:val="auto"/>
                <w:sz w:val="24"/>
                <w:szCs w:val="28"/>
              </w:rPr>
              <w:t>最后报价</w:t>
            </w:r>
          </w:p>
          <w:p w14:paraId="30957FFB">
            <w:pPr>
              <w:spacing w:line="360" w:lineRule="auto"/>
              <w:jc w:val="center"/>
              <w:rPr>
                <w:rFonts w:ascii="宋体" w:hAnsi="宋体" w:eastAsia="宋体" w:cs="宋体"/>
                <w:b/>
                <w:color w:val="auto"/>
                <w:sz w:val="24"/>
              </w:rPr>
            </w:pPr>
            <w:r>
              <w:rPr>
                <w:rFonts w:hint="eastAsia" w:ascii="宋体" w:hAnsi="宋体" w:eastAsia="宋体" w:cs="宋体"/>
                <w:b/>
                <w:color w:val="auto"/>
                <w:sz w:val="24"/>
              </w:rPr>
              <w:t>（详见备注说明）</w:t>
            </w:r>
          </w:p>
        </w:tc>
        <w:tc>
          <w:tcPr>
            <w:tcW w:w="3825" w:type="pct"/>
            <w:vAlign w:val="center"/>
          </w:tcPr>
          <w:p w14:paraId="10FEF753">
            <w:pPr>
              <w:snapToGrid w:val="0"/>
              <w:spacing w:line="360" w:lineRule="auto"/>
              <w:rPr>
                <w:rFonts w:ascii="宋体" w:hAnsi="宋体" w:eastAsia="宋体" w:cs="宋体"/>
                <w:color w:val="auto"/>
                <w:sz w:val="24"/>
                <w:szCs w:val="28"/>
              </w:rPr>
            </w:pPr>
          </w:p>
          <w:p w14:paraId="0268846F">
            <w:pPr>
              <w:snapToGrid w:val="0"/>
              <w:spacing w:line="360" w:lineRule="auto"/>
              <w:jc w:val="left"/>
              <w:rPr>
                <w:rFonts w:ascii="宋体" w:hAnsi="宋体" w:eastAsia="宋体" w:cs="宋体"/>
                <w:bCs/>
                <w:color w:val="auto"/>
                <w:sz w:val="24"/>
                <w:szCs w:val="24"/>
                <w:u w:val="single"/>
              </w:rPr>
            </w:pPr>
            <w:r>
              <w:rPr>
                <w:rFonts w:hint="eastAsia" w:ascii="宋体" w:hAnsi="宋体" w:eastAsia="宋体" w:cs="宋体"/>
                <w:bCs/>
                <w:color w:val="auto"/>
                <w:sz w:val="24"/>
                <w:szCs w:val="24"/>
              </w:rPr>
              <w:t>大写：</w:t>
            </w:r>
            <w:r>
              <w:rPr>
                <w:rFonts w:hint="eastAsia" w:ascii="宋体" w:hAnsi="宋体" w:eastAsia="宋体" w:cs="宋体"/>
                <w:bCs/>
                <w:color w:val="auto"/>
                <w:sz w:val="24"/>
                <w:szCs w:val="24"/>
                <w:u w:val="single"/>
              </w:rPr>
              <w:t xml:space="preserve">                     </w:t>
            </w:r>
          </w:p>
          <w:p w14:paraId="2DF27BA2">
            <w:pPr>
              <w:spacing w:line="360" w:lineRule="auto"/>
              <w:rPr>
                <w:rFonts w:ascii="宋体" w:hAnsi="宋体" w:eastAsia="宋体" w:cs="宋体"/>
                <w:b/>
                <w:color w:val="auto"/>
                <w:sz w:val="24"/>
              </w:rPr>
            </w:pPr>
            <w:r>
              <w:rPr>
                <w:rFonts w:hint="eastAsia" w:ascii="宋体" w:hAnsi="宋体" w:eastAsia="宋体" w:cs="宋体"/>
                <w:bCs/>
                <w:color w:val="auto"/>
                <w:sz w:val="24"/>
                <w:szCs w:val="24"/>
              </w:rPr>
              <w:t>小写：</w:t>
            </w:r>
            <w:r>
              <w:rPr>
                <w:rFonts w:hint="eastAsia" w:ascii="宋体" w:hAnsi="宋体" w:eastAsia="宋体" w:cs="宋体"/>
                <w:bCs/>
                <w:color w:val="auto"/>
                <w:sz w:val="24"/>
                <w:szCs w:val="24"/>
                <w:u w:val="single"/>
              </w:rPr>
              <w:t xml:space="preserve">                     </w:t>
            </w:r>
          </w:p>
        </w:tc>
      </w:tr>
      <w:tr w14:paraId="1058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4" w:hRule="atLeast"/>
          <w:jc w:val="center"/>
        </w:trPr>
        <w:tc>
          <w:tcPr>
            <w:tcW w:w="1174" w:type="pct"/>
            <w:vAlign w:val="center"/>
          </w:tcPr>
          <w:p w14:paraId="25C933FE">
            <w:pPr>
              <w:spacing w:line="360" w:lineRule="auto"/>
              <w:jc w:val="center"/>
              <w:rPr>
                <w:rFonts w:ascii="宋体" w:hAnsi="宋体" w:eastAsia="宋体" w:cs="宋体"/>
                <w:b/>
                <w:color w:val="auto"/>
                <w:sz w:val="24"/>
              </w:rPr>
            </w:pPr>
            <w:r>
              <w:rPr>
                <w:rFonts w:hint="eastAsia" w:ascii="宋体" w:hAnsi="宋体" w:eastAsia="宋体" w:cs="宋体"/>
                <w:b/>
                <w:color w:val="auto"/>
                <w:sz w:val="24"/>
              </w:rPr>
              <w:t>备注说明</w:t>
            </w:r>
          </w:p>
        </w:tc>
        <w:tc>
          <w:tcPr>
            <w:tcW w:w="3825" w:type="pct"/>
          </w:tcPr>
          <w:p w14:paraId="7C117699">
            <w:pPr>
              <w:spacing w:line="360" w:lineRule="auto"/>
              <w:rPr>
                <w:rFonts w:ascii="宋体" w:hAnsi="宋体" w:eastAsia="宋体" w:cs="宋体"/>
                <w:b/>
                <w:color w:val="auto"/>
                <w:sz w:val="24"/>
              </w:rPr>
            </w:pPr>
          </w:p>
        </w:tc>
      </w:tr>
    </w:tbl>
    <w:p w14:paraId="1D40717A">
      <w:pPr>
        <w:spacing w:line="360" w:lineRule="auto"/>
        <w:ind w:firstLine="3600" w:firstLineChars="1500"/>
        <w:jc w:val="left"/>
        <w:rPr>
          <w:rFonts w:ascii="宋体" w:hAnsi="宋体" w:eastAsia="宋体" w:cs="宋体"/>
          <w:color w:val="auto"/>
          <w:sz w:val="24"/>
        </w:rPr>
      </w:pPr>
      <w:r>
        <w:rPr>
          <w:rFonts w:hint="eastAsia" w:ascii="宋体" w:hAnsi="宋体" w:eastAsia="宋体" w:cs="宋体"/>
          <w:color w:val="auto"/>
          <w:sz w:val="24"/>
        </w:rPr>
        <w:t>供应商公章或授权代表签字：</w:t>
      </w:r>
      <w:r>
        <w:rPr>
          <w:rFonts w:hint="eastAsia" w:ascii="宋体" w:hAnsi="宋体" w:eastAsia="宋体" w:cs="宋体"/>
          <w:color w:val="auto"/>
          <w:sz w:val="24"/>
          <w:u w:val="single"/>
        </w:rPr>
        <w:t xml:space="preserve">             </w:t>
      </w:r>
    </w:p>
    <w:p w14:paraId="78258623">
      <w:pPr>
        <w:spacing w:line="360" w:lineRule="auto"/>
        <w:ind w:firstLine="4800" w:firstLineChars="2000"/>
        <w:rPr>
          <w:rFonts w:ascii="宋体" w:hAnsi="宋体" w:eastAsia="宋体" w:cs="宋体"/>
          <w:color w:val="auto"/>
          <w:sz w:val="24"/>
          <w:u w:val="single"/>
        </w:rPr>
      </w:pPr>
      <w:r>
        <w:rPr>
          <w:rFonts w:hint="eastAsia" w:ascii="宋体" w:hAnsi="宋体" w:eastAsia="宋体" w:cs="宋体"/>
          <w:color w:val="auto"/>
          <w:sz w:val="24"/>
        </w:rPr>
        <w:t>日          期：</w:t>
      </w:r>
      <w:r>
        <w:rPr>
          <w:rFonts w:hint="eastAsia" w:ascii="宋体" w:hAnsi="宋体" w:eastAsia="宋体" w:cs="宋体"/>
          <w:color w:val="auto"/>
          <w:sz w:val="24"/>
          <w:u w:val="single"/>
        </w:rPr>
        <w:t xml:space="preserve">             </w:t>
      </w:r>
    </w:p>
    <w:p w14:paraId="33264A4C">
      <w:pPr>
        <w:spacing w:line="360" w:lineRule="auto"/>
        <w:jc w:val="left"/>
        <w:rPr>
          <w:rFonts w:ascii="宋体" w:hAnsi="宋体" w:eastAsia="宋体" w:cs="宋体"/>
          <w:b/>
          <w:bCs/>
          <w:color w:val="auto"/>
          <w:sz w:val="24"/>
        </w:rPr>
      </w:pPr>
      <w:r>
        <w:rPr>
          <w:rFonts w:hint="eastAsia" w:ascii="宋体" w:hAnsi="宋体" w:eastAsia="宋体" w:cs="宋体"/>
          <w:b/>
          <w:bCs/>
          <w:color w:val="auto"/>
          <w:sz w:val="24"/>
        </w:rPr>
        <w:t>注：</w:t>
      </w:r>
    </w:p>
    <w:p w14:paraId="4EFD3DE9">
      <w:pPr>
        <w:spacing w:line="360" w:lineRule="auto"/>
        <w:ind w:firstLine="482" w:firstLineChars="200"/>
        <w:jc w:val="left"/>
        <w:rPr>
          <w:rFonts w:ascii="宋体" w:hAnsi="宋体" w:eastAsia="宋体" w:cs="宋体"/>
          <w:bCs/>
          <w:color w:val="auto"/>
          <w:sz w:val="24"/>
        </w:rPr>
      </w:pPr>
      <w:r>
        <w:rPr>
          <w:rFonts w:hint="eastAsia" w:ascii="宋体" w:hAnsi="宋体" w:eastAsia="宋体" w:cs="宋体"/>
          <w:b/>
          <w:bCs/>
          <w:color w:val="auto"/>
          <w:sz w:val="24"/>
        </w:rPr>
        <w:t>1.本页《报价表》由供应商在接到报价通知后依据磋商情况填写,并在规定时间内提交。</w:t>
      </w:r>
      <w:r>
        <w:rPr>
          <w:rFonts w:hint="eastAsia" w:ascii="宋体" w:hAnsi="宋体" w:eastAsia="宋体" w:cs="宋体"/>
          <w:color w:val="auto"/>
          <w:sz w:val="24"/>
        </w:rPr>
        <w:t>考虑磋商报价的方便，供应商在填写最后承诺报价后，（第一次报价-最后承诺报价）除以第一次报价后得出的优惠率视同为需求表中全部分项设备、工程量或服务的优惠浮动值（特定分项优惠除外），而不考虑措施项目清单和规费税金清单的金额改变。</w:t>
      </w:r>
      <w:r>
        <w:rPr>
          <w:rFonts w:hint="eastAsia" w:ascii="宋体" w:hAnsi="宋体" w:eastAsia="宋体" w:cs="宋体"/>
          <w:bCs/>
          <w:color w:val="auto"/>
          <w:sz w:val="24"/>
        </w:rPr>
        <w:t>此优惠率调整原则适用于合同内价格的计算及项目增减、变更时价格的计算。</w:t>
      </w:r>
    </w:p>
    <w:p w14:paraId="5D082620">
      <w:pPr>
        <w:adjustRightInd w:val="0"/>
        <w:snapToGrid w:val="0"/>
        <w:spacing w:line="360" w:lineRule="auto"/>
        <w:ind w:firstLine="482" w:firstLineChars="200"/>
        <w:rPr>
          <w:rFonts w:ascii="宋体" w:hAnsi="宋体" w:eastAsia="宋体" w:cs="宋体"/>
          <w:bCs/>
          <w:color w:val="auto"/>
          <w:sz w:val="24"/>
        </w:rPr>
      </w:pPr>
      <w:r>
        <w:rPr>
          <w:rFonts w:hint="eastAsia" w:ascii="宋体" w:hAnsi="宋体" w:eastAsia="宋体" w:cs="宋体"/>
          <w:b/>
          <w:bCs/>
          <w:color w:val="auto"/>
          <w:sz w:val="24"/>
          <w:szCs w:val="28"/>
        </w:rPr>
        <w:t>2.表中大写金额与小写金额不一致的，以大写金额为准。</w:t>
      </w:r>
    </w:p>
    <w:p w14:paraId="7C4DE1E4">
      <w:pPr>
        <w:widowControl/>
        <w:spacing w:line="360" w:lineRule="auto"/>
        <w:jc w:val="left"/>
        <w:rPr>
          <w:rFonts w:ascii="宋体" w:hAnsi="宋体" w:eastAsia="宋体" w:cs="宋体"/>
          <w:bCs/>
          <w:color w:val="auto"/>
          <w:sz w:val="24"/>
        </w:rPr>
      </w:pPr>
      <w:r>
        <w:rPr>
          <w:rFonts w:hint="eastAsia" w:ascii="宋体" w:hAnsi="宋体" w:eastAsia="宋体" w:cs="宋体"/>
          <w:bCs/>
          <w:color w:val="auto"/>
          <w:sz w:val="24"/>
        </w:rPr>
        <w:br w:type="page"/>
      </w:r>
    </w:p>
    <w:p w14:paraId="5393BE62">
      <w:pPr>
        <w:spacing w:line="360" w:lineRule="auto"/>
        <w:jc w:val="center"/>
        <w:outlineLvl w:val="1"/>
        <w:rPr>
          <w:rFonts w:ascii="宋体" w:hAnsi="宋体" w:eastAsia="宋体" w:cs="宋体"/>
          <w:b/>
          <w:color w:val="auto"/>
          <w:sz w:val="24"/>
        </w:rPr>
      </w:pPr>
      <w:bookmarkStart w:id="477" w:name="_Toc6265"/>
      <w:r>
        <w:rPr>
          <w:rFonts w:hint="eastAsia" w:ascii="宋体" w:hAnsi="宋体" w:eastAsia="宋体" w:cs="宋体"/>
          <w:b/>
          <w:color w:val="auto"/>
          <w:sz w:val="24"/>
        </w:rPr>
        <w:t>三、磋商响应函</w:t>
      </w:r>
      <w:bookmarkEnd w:id="477"/>
    </w:p>
    <w:p w14:paraId="76E5C75F">
      <w:pPr>
        <w:pStyle w:val="11"/>
        <w:spacing w:line="360" w:lineRule="auto"/>
        <w:rPr>
          <w:rFonts w:ascii="宋体" w:hAnsi="宋体" w:cs="宋体"/>
          <w:color w:val="auto"/>
          <w:sz w:val="24"/>
        </w:rPr>
      </w:pPr>
      <w:r>
        <w:rPr>
          <w:rFonts w:hint="eastAsia" w:ascii="宋体" w:hAnsi="宋体" w:cs="宋体"/>
          <w:color w:val="auto"/>
          <w:sz w:val="24"/>
        </w:rPr>
        <w:t>致：</w:t>
      </w:r>
      <w:r>
        <w:rPr>
          <w:rFonts w:hint="eastAsia"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u w:val="none"/>
          <w:lang w:val="en-US" w:eastAsia="zh-CN"/>
        </w:rPr>
        <w:t>（</w:t>
      </w:r>
      <w:r>
        <w:rPr>
          <w:rFonts w:hint="default" w:ascii="Times New Roman" w:hAnsi="Times New Roman" w:cs="Times New Roman"/>
          <w:color w:val="auto"/>
          <w:sz w:val="24"/>
          <w:u w:val="none"/>
        </w:rPr>
        <w:t>采购人</w:t>
      </w:r>
      <w:r>
        <w:rPr>
          <w:rFonts w:hint="eastAsia" w:ascii="Times New Roman" w:hAnsi="Times New Roman" w:cs="Times New Roman"/>
          <w:color w:val="auto"/>
          <w:sz w:val="24"/>
          <w:u w:val="none"/>
          <w:lang w:val="en-US" w:eastAsia="zh-CN"/>
        </w:rPr>
        <w:t>）</w:t>
      </w:r>
    </w:p>
    <w:p w14:paraId="71F94FCB">
      <w:pPr>
        <w:spacing w:line="360" w:lineRule="auto"/>
        <w:ind w:firstLine="480" w:firstLineChars="200"/>
        <w:rPr>
          <w:rFonts w:ascii="宋体" w:hAnsi="宋体" w:eastAsia="宋体" w:cs="宋体"/>
          <w:dstrike/>
          <w:color w:val="auto"/>
          <w:sz w:val="24"/>
        </w:rPr>
      </w:pPr>
      <w:r>
        <w:rPr>
          <w:rFonts w:hint="eastAsia" w:ascii="宋体" w:hAnsi="宋体" w:eastAsia="宋体" w:cs="宋体"/>
          <w:color w:val="auto"/>
          <w:sz w:val="24"/>
        </w:rPr>
        <w:t>根据贵方的</w:t>
      </w:r>
      <w:bookmarkStart w:id="478" w:name="_Hlk44287543"/>
      <w:r>
        <w:rPr>
          <w:rFonts w:hint="eastAsia" w:ascii="宋体" w:hAnsi="宋体" w:eastAsia="宋体" w:cs="宋体"/>
          <w:color w:val="auto"/>
          <w:sz w:val="24"/>
        </w:rPr>
        <w:t>竞争性磋商公告和磋商邀请</w:t>
      </w:r>
      <w:bookmarkEnd w:id="478"/>
      <w:r>
        <w:rPr>
          <w:rFonts w:hint="eastAsia" w:ascii="宋体" w:hAnsi="宋体" w:eastAsia="宋体" w:cs="宋体"/>
          <w:color w:val="auto"/>
          <w:sz w:val="24"/>
        </w:rPr>
        <w:t>，我方兹宣布同意如下：</w:t>
      </w:r>
    </w:p>
    <w:p w14:paraId="2F112911">
      <w:pPr>
        <w:spacing w:line="360" w:lineRule="auto"/>
        <w:ind w:firstLine="435"/>
        <w:rPr>
          <w:rFonts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szCs w:val="24"/>
        </w:rPr>
        <w:t>我方根据磋商文件的规定，严格履行合同的责任和义务,并保证于买方要求的日期内完成，并通过买方验收。</w:t>
      </w:r>
    </w:p>
    <w:p w14:paraId="6408939F">
      <w:pPr>
        <w:spacing w:line="360" w:lineRule="auto"/>
        <w:ind w:firstLine="435"/>
        <w:rPr>
          <w:rFonts w:ascii="宋体" w:hAnsi="宋体" w:eastAsia="宋体" w:cs="宋体"/>
          <w:color w:val="auto"/>
          <w:sz w:val="24"/>
        </w:rPr>
      </w:pPr>
      <w:r>
        <w:rPr>
          <w:rFonts w:hint="eastAsia" w:ascii="宋体" w:hAnsi="宋体" w:eastAsia="宋体" w:cs="宋体"/>
          <w:color w:val="auto"/>
          <w:sz w:val="24"/>
        </w:rPr>
        <w:t>2.我方已详细审核全部磋商文件，包括磋商文件附件及更正公告（如有），我方正式认可并遵守本次磋商文件，并对磋商文件各项条款、规定及要求均无异议。</w:t>
      </w:r>
    </w:p>
    <w:p w14:paraId="5CFD87A1">
      <w:pPr>
        <w:spacing w:line="360" w:lineRule="auto"/>
        <w:ind w:firstLine="435"/>
        <w:rPr>
          <w:rFonts w:ascii="宋体" w:hAnsi="宋体" w:eastAsia="宋体" w:cs="宋体"/>
          <w:color w:val="auto"/>
          <w:sz w:val="24"/>
        </w:rPr>
      </w:pPr>
      <w:r>
        <w:rPr>
          <w:rFonts w:hint="eastAsia" w:ascii="宋体" w:hAnsi="宋体" w:eastAsia="宋体" w:cs="宋体"/>
          <w:color w:val="auto"/>
          <w:sz w:val="24"/>
        </w:rPr>
        <w:t>3.我方同意从磋商文件规定的磋商日期起遵循本磋商文件，并在磋商文件规定的磋商有效期之前均具有约束力。</w:t>
      </w:r>
    </w:p>
    <w:p w14:paraId="343F63EA">
      <w:pPr>
        <w:spacing w:line="360" w:lineRule="auto"/>
        <w:ind w:firstLine="435"/>
        <w:rPr>
          <w:rFonts w:ascii="宋体" w:hAnsi="宋体" w:eastAsia="宋体" w:cs="宋体"/>
          <w:color w:val="auto"/>
          <w:sz w:val="24"/>
        </w:rPr>
      </w:pPr>
      <w:r>
        <w:rPr>
          <w:rFonts w:hint="eastAsia" w:ascii="宋体" w:hAnsi="宋体" w:eastAsia="宋体" w:cs="宋体"/>
          <w:color w:val="auto"/>
          <w:sz w:val="24"/>
        </w:rPr>
        <w:t>4.我方声明响应文件所提供的一切资料均真实无误、及时、有效，企业运营正常。由于我方提供资料不实而造成的责任和后果由我方承担。我方同意按照贵方提出的要求，提供与磋商有关的任何证据、数据或资料。</w:t>
      </w:r>
    </w:p>
    <w:p w14:paraId="195C8854">
      <w:pPr>
        <w:spacing w:line="360" w:lineRule="auto"/>
        <w:ind w:firstLine="480" w:firstLineChars="200"/>
        <w:rPr>
          <w:rFonts w:ascii="宋体" w:hAnsi="宋体" w:eastAsia="宋体" w:cs="宋体"/>
          <w:color w:val="auto"/>
          <w:sz w:val="24"/>
        </w:rPr>
      </w:pPr>
    </w:p>
    <w:p w14:paraId="762EFEA6">
      <w:pPr>
        <w:spacing w:line="360" w:lineRule="auto"/>
        <w:ind w:firstLine="4800" w:firstLineChars="2000"/>
        <w:rPr>
          <w:rFonts w:ascii="宋体" w:hAnsi="宋体" w:eastAsia="宋体" w:cs="宋体"/>
          <w:color w:val="auto"/>
          <w:sz w:val="24"/>
        </w:rPr>
      </w:pPr>
      <w:r>
        <w:rPr>
          <w:rFonts w:hint="eastAsia" w:ascii="宋体" w:hAnsi="宋体" w:eastAsia="宋体" w:cs="宋体"/>
          <w:color w:val="auto"/>
          <w:sz w:val="24"/>
        </w:rPr>
        <w:t>供应商</w:t>
      </w:r>
      <w:r>
        <w:rPr>
          <w:rFonts w:hint="eastAsia" w:ascii="宋体" w:hAnsi="宋体" w:eastAsia="宋体" w:cs="宋体"/>
          <w:color w:val="auto"/>
          <w:sz w:val="24"/>
          <w:lang w:eastAsia="zh-CN"/>
        </w:rPr>
        <w:t>（盖单位公章）</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p>
    <w:p w14:paraId="60E8ED69">
      <w:pPr>
        <w:spacing w:line="360" w:lineRule="auto"/>
        <w:ind w:firstLine="4800" w:firstLineChars="2000"/>
        <w:rPr>
          <w:rFonts w:ascii="宋体" w:hAnsi="宋体" w:eastAsia="宋体" w:cs="宋体"/>
          <w:color w:val="auto"/>
          <w:sz w:val="24"/>
          <w:u w:val="single"/>
        </w:rPr>
      </w:pPr>
      <w:r>
        <w:rPr>
          <w:rFonts w:hint="eastAsia" w:ascii="宋体" w:hAnsi="宋体" w:eastAsia="宋体" w:cs="宋体"/>
          <w:color w:val="auto"/>
          <w:sz w:val="24"/>
        </w:rPr>
        <w:t>日          期：</w:t>
      </w:r>
      <w:r>
        <w:rPr>
          <w:rFonts w:hint="eastAsia" w:ascii="宋体" w:hAnsi="宋体" w:eastAsia="宋体" w:cs="宋体"/>
          <w:color w:val="auto"/>
          <w:sz w:val="24"/>
          <w:u w:val="single"/>
        </w:rPr>
        <w:t xml:space="preserve">             </w:t>
      </w:r>
    </w:p>
    <w:p w14:paraId="20335031">
      <w:pPr>
        <w:widowControl/>
        <w:spacing w:line="360" w:lineRule="auto"/>
        <w:jc w:val="left"/>
        <w:rPr>
          <w:rFonts w:ascii="宋体" w:hAnsi="宋体" w:eastAsia="宋体" w:cs="宋体"/>
          <w:color w:val="auto"/>
          <w:sz w:val="24"/>
        </w:rPr>
      </w:pPr>
      <w:r>
        <w:rPr>
          <w:rFonts w:hint="eastAsia" w:ascii="宋体" w:hAnsi="宋体" w:eastAsia="宋体" w:cs="宋体"/>
          <w:color w:val="auto"/>
          <w:sz w:val="24"/>
        </w:rPr>
        <w:br w:type="page"/>
      </w:r>
    </w:p>
    <w:p w14:paraId="7704C916">
      <w:pPr>
        <w:spacing w:line="360" w:lineRule="auto"/>
        <w:jc w:val="center"/>
        <w:outlineLvl w:val="1"/>
        <w:rPr>
          <w:rFonts w:ascii="宋体" w:hAnsi="宋体" w:eastAsia="宋体" w:cs="宋体"/>
          <w:b/>
          <w:color w:val="auto"/>
          <w:sz w:val="24"/>
        </w:rPr>
      </w:pPr>
      <w:bookmarkStart w:id="479" w:name="_Toc30515"/>
      <w:r>
        <w:rPr>
          <w:rFonts w:hint="eastAsia" w:ascii="宋体" w:hAnsi="宋体" w:eastAsia="宋体" w:cs="宋体"/>
          <w:b/>
          <w:color w:val="auto"/>
          <w:sz w:val="24"/>
        </w:rPr>
        <w:t>四、供应商资格声明书</w:t>
      </w:r>
      <w:bookmarkEnd w:id="479"/>
    </w:p>
    <w:p w14:paraId="163E1083">
      <w:pPr>
        <w:pStyle w:val="6"/>
        <w:spacing w:after="0" w:line="360" w:lineRule="auto"/>
        <w:jc w:val="center"/>
        <w:rPr>
          <w:rFonts w:ascii="宋体" w:hAnsi="宋体" w:eastAsia="宋体" w:cs="宋体"/>
          <w:color w:val="auto"/>
        </w:rPr>
      </w:pPr>
      <w:r>
        <w:rPr>
          <w:rFonts w:hint="eastAsia" w:ascii="宋体" w:hAnsi="宋体" w:eastAsia="宋体" w:cs="宋体"/>
          <w:color w:val="auto"/>
          <w:sz w:val="24"/>
        </w:rPr>
        <w:t>（联合体</w:t>
      </w:r>
      <w:r>
        <w:rPr>
          <w:rFonts w:hint="eastAsia" w:ascii="宋体" w:hAnsi="宋体" w:eastAsia="宋体" w:cs="宋体"/>
          <w:color w:val="auto"/>
          <w:sz w:val="24"/>
          <w:lang w:val="en-US"/>
        </w:rPr>
        <w:t>响应</w:t>
      </w:r>
      <w:r>
        <w:rPr>
          <w:rFonts w:hint="eastAsia" w:ascii="宋体" w:hAnsi="宋体" w:eastAsia="宋体" w:cs="宋体"/>
          <w:color w:val="auto"/>
          <w:sz w:val="24"/>
        </w:rPr>
        <w:t>的，联合体各成员单位均须提供）</w:t>
      </w:r>
    </w:p>
    <w:p w14:paraId="2C616438">
      <w:pPr>
        <w:pStyle w:val="6"/>
        <w:spacing w:after="0" w:line="360" w:lineRule="auto"/>
        <w:rPr>
          <w:rFonts w:ascii="宋体" w:hAnsi="宋体" w:eastAsia="宋体" w:cs="宋体"/>
          <w:color w:val="auto"/>
          <w:lang w:val="en-US"/>
        </w:rPr>
      </w:pPr>
    </w:p>
    <w:p w14:paraId="78CA500A">
      <w:pPr>
        <w:pStyle w:val="11"/>
        <w:spacing w:line="360" w:lineRule="auto"/>
        <w:rPr>
          <w:rFonts w:ascii="宋体" w:hAnsi="宋体" w:cs="宋体"/>
          <w:color w:val="auto"/>
          <w:sz w:val="24"/>
          <w:szCs w:val="24"/>
        </w:rPr>
      </w:pPr>
      <w:r>
        <w:rPr>
          <w:rFonts w:hint="eastAsia" w:ascii="宋体" w:hAnsi="宋体" w:cs="宋体"/>
          <w:color w:val="auto"/>
          <w:sz w:val="24"/>
        </w:rPr>
        <w:t>致：</w:t>
      </w:r>
      <w:r>
        <w:rPr>
          <w:rFonts w:hint="eastAsia"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u w:val="none"/>
          <w:lang w:val="en-US" w:eastAsia="zh-CN"/>
        </w:rPr>
        <w:t>（</w:t>
      </w:r>
      <w:r>
        <w:rPr>
          <w:rFonts w:hint="default" w:ascii="Times New Roman" w:hAnsi="Times New Roman" w:cs="Times New Roman"/>
          <w:color w:val="auto"/>
          <w:sz w:val="24"/>
          <w:u w:val="none"/>
        </w:rPr>
        <w:t>采购人</w:t>
      </w:r>
      <w:r>
        <w:rPr>
          <w:rFonts w:hint="eastAsia" w:ascii="Times New Roman" w:hAnsi="Times New Roman" w:cs="Times New Roman"/>
          <w:color w:val="auto"/>
          <w:sz w:val="24"/>
          <w:u w:val="none"/>
          <w:lang w:val="en-US" w:eastAsia="zh-CN"/>
        </w:rPr>
        <w:t>）</w:t>
      </w:r>
    </w:p>
    <w:p w14:paraId="7E2C5802">
      <w:pPr>
        <w:widowControl/>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kern w:val="0"/>
          <w:sz w:val="24"/>
          <w:szCs w:val="24"/>
          <w:lang w:bidi="ar"/>
        </w:rPr>
        <w:t>在参与本次项目磋商中，我单位承诺：</w:t>
      </w:r>
    </w:p>
    <w:p w14:paraId="0305E830">
      <w:pPr>
        <w:widowControl/>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kern w:val="0"/>
          <w:sz w:val="24"/>
          <w:szCs w:val="24"/>
          <w:lang w:bidi="ar"/>
        </w:rPr>
        <w:t>（一）具有良好的商业信誉和健全的财务会计制度；</w:t>
      </w:r>
    </w:p>
    <w:p w14:paraId="1A0791EF">
      <w:pPr>
        <w:widowControl/>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kern w:val="0"/>
          <w:sz w:val="24"/>
          <w:szCs w:val="24"/>
          <w:lang w:bidi="ar"/>
        </w:rPr>
        <w:t>（二）具有履行合同所必需的设备和专业技术能力；</w:t>
      </w:r>
    </w:p>
    <w:p w14:paraId="3FCCF43A">
      <w:pPr>
        <w:widowControl/>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kern w:val="0"/>
          <w:sz w:val="24"/>
          <w:szCs w:val="24"/>
          <w:lang w:bidi="ar"/>
        </w:rPr>
        <w:t>（三）有依法缴纳税收和社会保障资金的良好记录；</w:t>
      </w:r>
    </w:p>
    <w:p w14:paraId="5D2DB833">
      <w:pPr>
        <w:widowControl/>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kern w:val="0"/>
          <w:sz w:val="24"/>
          <w:szCs w:val="24"/>
          <w:lang w:bidi="ar"/>
        </w:rPr>
        <w:t>（四）参加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352A1C1">
      <w:pPr>
        <w:widowControl/>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kern w:val="0"/>
          <w:sz w:val="24"/>
          <w:szCs w:val="24"/>
          <w:lang w:bidi="ar"/>
        </w:rPr>
        <w:t>（五）我单位不存在为采购项目提供整体设计、规范编制或者项目管理、监理、检测等服务后，再参加该采购项目的其他采购活动的情形（单一来源采购项目除外）；</w:t>
      </w:r>
    </w:p>
    <w:p w14:paraId="5B00262C">
      <w:pPr>
        <w:widowControl/>
        <w:spacing w:line="360" w:lineRule="auto"/>
        <w:ind w:firstLine="480" w:firstLineChars="200"/>
        <w:jc w:val="left"/>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（六）与我单位存在单位负责人为同一人或者存在直接控股、管理关系的其他法人单位信息如下（如有，不论其是否参加同一合同项下的采购活动均须填写）：</w:t>
      </w:r>
    </w:p>
    <w:tbl>
      <w:tblPr>
        <w:tblStyle w:val="2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5"/>
        <w:gridCol w:w="4530"/>
        <w:gridCol w:w="2698"/>
      </w:tblGrid>
      <w:tr w14:paraId="048B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tcPr>
          <w:p w14:paraId="091F8DFF">
            <w:pPr>
              <w:widowControl/>
              <w:spacing w:line="360" w:lineRule="auto"/>
              <w:jc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序号</w:t>
            </w:r>
          </w:p>
        </w:tc>
        <w:tc>
          <w:tcPr>
            <w:tcW w:w="2468" w:type="pct"/>
          </w:tcPr>
          <w:p w14:paraId="7FC7FFAA">
            <w:pPr>
              <w:pStyle w:val="6"/>
              <w:spacing w:after="0" w:line="360" w:lineRule="auto"/>
              <w:jc w:val="center"/>
              <w:rPr>
                <w:rFonts w:ascii="宋体" w:hAnsi="宋体" w:eastAsia="宋体" w:cs="宋体"/>
                <w:color w:val="auto"/>
                <w:kern w:val="0"/>
                <w:sz w:val="24"/>
                <w:lang w:val="en-US" w:bidi="ar"/>
              </w:rPr>
            </w:pPr>
            <w:r>
              <w:rPr>
                <w:rFonts w:hint="eastAsia" w:ascii="宋体" w:hAnsi="宋体" w:eastAsia="宋体" w:cs="宋体"/>
                <w:color w:val="auto"/>
                <w:kern w:val="0"/>
                <w:sz w:val="24"/>
                <w:lang w:val="en-US" w:bidi="ar"/>
              </w:rPr>
              <w:t>单位名称</w:t>
            </w:r>
          </w:p>
        </w:tc>
        <w:tc>
          <w:tcPr>
            <w:tcW w:w="1470" w:type="pct"/>
          </w:tcPr>
          <w:p w14:paraId="385B34C4">
            <w:pPr>
              <w:pStyle w:val="6"/>
              <w:spacing w:after="0" w:line="360" w:lineRule="auto"/>
              <w:jc w:val="center"/>
              <w:rPr>
                <w:rFonts w:ascii="宋体" w:hAnsi="宋体" w:eastAsia="宋体" w:cs="宋体"/>
                <w:color w:val="auto"/>
                <w:kern w:val="0"/>
                <w:sz w:val="24"/>
                <w:lang w:val="en-US" w:bidi="ar"/>
              </w:rPr>
            </w:pPr>
            <w:r>
              <w:rPr>
                <w:rFonts w:hint="eastAsia" w:ascii="宋体" w:hAnsi="宋体" w:eastAsia="宋体" w:cs="宋体"/>
                <w:color w:val="auto"/>
                <w:kern w:val="0"/>
                <w:sz w:val="24"/>
                <w:lang w:val="en-US" w:bidi="ar"/>
              </w:rPr>
              <w:t>相互关系</w:t>
            </w:r>
          </w:p>
        </w:tc>
      </w:tr>
      <w:tr w14:paraId="1C53F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tcPr>
          <w:p w14:paraId="618BE24A">
            <w:pPr>
              <w:pStyle w:val="6"/>
              <w:spacing w:after="0" w:line="360" w:lineRule="auto"/>
              <w:jc w:val="center"/>
              <w:rPr>
                <w:rFonts w:ascii="宋体" w:hAnsi="宋体" w:eastAsia="宋体" w:cs="宋体"/>
                <w:color w:val="auto"/>
                <w:kern w:val="0"/>
                <w:sz w:val="24"/>
                <w:lang w:val="en-US" w:bidi="ar"/>
              </w:rPr>
            </w:pPr>
            <w:r>
              <w:rPr>
                <w:rFonts w:hint="eastAsia" w:ascii="宋体" w:hAnsi="宋体" w:eastAsia="宋体" w:cs="宋体"/>
                <w:color w:val="auto"/>
                <w:kern w:val="0"/>
                <w:sz w:val="24"/>
                <w:lang w:val="en-US" w:bidi="ar"/>
              </w:rPr>
              <w:t>1</w:t>
            </w:r>
          </w:p>
        </w:tc>
        <w:tc>
          <w:tcPr>
            <w:tcW w:w="2468" w:type="pct"/>
          </w:tcPr>
          <w:p w14:paraId="684D38BD">
            <w:pPr>
              <w:pStyle w:val="6"/>
              <w:spacing w:after="0" w:line="360" w:lineRule="auto"/>
              <w:jc w:val="center"/>
              <w:rPr>
                <w:rFonts w:ascii="宋体" w:hAnsi="宋体" w:eastAsia="宋体" w:cs="宋体"/>
                <w:color w:val="auto"/>
                <w:kern w:val="0"/>
                <w:sz w:val="24"/>
                <w:lang w:val="en-US" w:bidi="ar"/>
              </w:rPr>
            </w:pPr>
          </w:p>
        </w:tc>
        <w:tc>
          <w:tcPr>
            <w:tcW w:w="1470" w:type="pct"/>
          </w:tcPr>
          <w:p w14:paraId="4840AA22">
            <w:pPr>
              <w:pStyle w:val="6"/>
              <w:spacing w:after="0" w:line="360" w:lineRule="auto"/>
              <w:jc w:val="center"/>
              <w:rPr>
                <w:rFonts w:ascii="宋体" w:hAnsi="宋体" w:eastAsia="宋体" w:cs="宋体"/>
                <w:color w:val="auto"/>
                <w:kern w:val="0"/>
                <w:sz w:val="24"/>
                <w:lang w:val="en-US" w:bidi="ar"/>
              </w:rPr>
            </w:pPr>
          </w:p>
        </w:tc>
      </w:tr>
      <w:tr w14:paraId="0BA7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tcPr>
          <w:p w14:paraId="3B4BE756">
            <w:pPr>
              <w:pStyle w:val="6"/>
              <w:spacing w:after="0" w:line="360" w:lineRule="auto"/>
              <w:jc w:val="center"/>
              <w:rPr>
                <w:rFonts w:ascii="宋体" w:hAnsi="宋体" w:eastAsia="宋体" w:cs="宋体"/>
                <w:color w:val="auto"/>
                <w:kern w:val="0"/>
                <w:sz w:val="24"/>
                <w:lang w:val="en-US" w:bidi="ar"/>
              </w:rPr>
            </w:pPr>
            <w:r>
              <w:rPr>
                <w:rFonts w:hint="eastAsia" w:ascii="宋体" w:hAnsi="宋体" w:eastAsia="宋体" w:cs="宋体"/>
                <w:color w:val="auto"/>
                <w:kern w:val="0"/>
                <w:sz w:val="24"/>
                <w:lang w:val="en-US" w:bidi="ar"/>
              </w:rPr>
              <w:t>2</w:t>
            </w:r>
          </w:p>
        </w:tc>
        <w:tc>
          <w:tcPr>
            <w:tcW w:w="2468" w:type="pct"/>
          </w:tcPr>
          <w:p w14:paraId="3EE1D72B">
            <w:pPr>
              <w:pStyle w:val="6"/>
              <w:spacing w:after="0" w:line="360" w:lineRule="auto"/>
              <w:jc w:val="center"/>
              <w:rPr>
                <w:rFonts w:ascii="宋体" w:hAnsi="宋体" w:eastAsia="宋体" w:cs="宋体"/>
                <w:color w:val="auto"/>
                <w:kern w:val="0"/>
                <w:sz w:val="24"/>
                <w:lang w:val="en-US" w:bidi="ar"/>
              </w:rPr>
            </w:pPr>
          </w:p>
        </w:tc>
        <w:tc>
          <w:tcPr>
            <w:tcW w:w="1470" w:type="pct"/>
          </w:tcPr>
          <w:p w14:paraId="64BE314B">
            <w:pPr>
              <w:pStyle w:val="6"/>
              <w:spacing w:after="0" w:line="360" w:lineRule="auto"/>
              <w:jc w:val="center"/>
              <w:rPr>
                <w:rFonts w:ascii="宋体" w:hAnsi="宋体" w:eastAsia="宋体" w:cs="宋体"/>
                <w:color w:val="auto"/>
                <w:kern w:val="0"/>
                <w:sz w:val="24"/>
                <w:lang w:val="en-US" w:bidi="ar"/>
              </w:rPr>
            </w:pPr>
          </w:p>
        </w:tc>
      </w:tr>
    </w:tbl>
    <w:p w14:paraId="773BCDD9">
      <w:pPr>
        <w:widowControl/>
        <w:spacing w:line="360" w:lineRule="auto"/>
        <w:ind w:firstLine="480" w:firstLineChars="200"/>
        <w:jc w:val="left"/>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（七）我公司（包括联合体各成员）不存在下列情形之一：</w:t>
      </w:r>
    </w:p>
    <w:p w14:paraId="060AC32B">
      <w:pPr>
        <w:widowControl/>
        <w:spacing w:line="360" w:lineRule="auto"/>
        <w:ind w:firstLine="480" w:firstLineChars="200"/>
        <w:jc w:val="left"/>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（1）为本采购项目的采购代理机构；</w:t>
      </w:r>
    </w:p>
    <w:p w14:paraId="2550117F">
      <w:pPr>
        <w:widowControl/>
        <w:spacing w:line="360" w:lineRule="auto"/>
        <w:ind w:firstLine="480" w:firstLineChars="200"/>
        <w:jc w:val="left"/>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（2）为采购人不具有独立法人资格的附属机构；</w:t>
      </w:r>
    </w:p>
    <w:p w14:paraId="010C7B30">
      <w:pPr>
        <w:widowControl/>
        <w:spacing w:line="360" w:lineRule="auto"/>
        <w:ind w:firstLine="480" w:firstLineChars="200"/>
        <w:jc w:val="left"/>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（3）与采购人存在利害关系且可能影响采购公正性；</w:t>
      </w:r>
    </w:p>
    <w:p w14:paraId="6D8BEB6A">
      <w:pPr>
        <w:widowControl/>
        <w:spacing w:line="360" w:lineRule="auto"/>
        <w:ind w:firstLine="480" w:firstLineChars="200"/>
        <w:jc w:val="left"/>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（4）由本采购项目采购代理机构代理参加采购活动，或者接受过本采购项目的采购代理机构为本采购项目提供咨询的；</w:t>
      </w:r>
    </w:p>
    <w:p w14:paraId="4A8EF935">
      <w:pPr>
        <w:widowControl/>
        <w:spacing w:line="360" w:lineRule="auto"/>
        <w:ind w:firstLine="480" w:firstLineChars="200"/>
        <w:jc w:val="left"/>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（5）被责令停产停业、暂扣或者吊销许可证、暂扣或者吊销执照；</w:t>
      </w:r>
    </w:p>
    <w:p w14:paraId="18E10ED4">
      <w:pPr>
        <w:widowControl/>
        <w:spacing w:line="360" w:lineRule="auto"/>
        <w:ind w:firstLine="480" w:firstLineChars="200"/>
        <w:jc w:val="left"/>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（6）进入清算程序，或被宣告破产，或其他丧失履约能力的情形；</w:t>
      </w:r>
    </w:p>
    <w:p w14:paraId="14770025">
      <w:pPr>
        <w:widowControl/>
        <w:spacing w:line="360" w:lineRule="auto"/>
        <w:ind w:firstLine="480" w:firstLineChars="200"/>
        <w:jc w:val="left"/>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（7）与本项目其他供应商的单位负责人为同一人或者存在直接控股、管理关系的不同供应商；</w:t>
      </w:r>
    </w:p>
    <w:p w14:paraId="6F7F1901">
      <w:pPr>
        <w:widowControl/>
        <w:spacing w:line="360" w:lineRule="auto"/>
        <w:ind w:firstLine="480" w:firstLineChars="200"/>
        <w:jc w:val="left"/>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（8）被依法禁止参加政府采购活动并在有效期内的；</w:t>
      </w:r>
    </w:p>
    <w:p w14:paraId="06B7D7C5">
      <w:pPr>
        <w:widowControl/>
        <w:spacing w:line="360" w:lineRule="auto"/>
        <w:ind w:firstLine="480" w:firstLineChars="200"/>
        <w:jc w:val="left"/>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为采购项目提供整体设计、规范编制或者项目管理、监理、检测等服务的供应商，不得再参加该采购项目的其他采购活动，具体按《关于〈中华人民共和国政府采购法实施条例〉第十八条第二款法律适用的函》（财办库〔2015〕295号）文件规定；</w:t>
      </w:r>
    </w:p>
    <w:p w14:paraId="0A160B53">
      <w:pPr>
        <w:widowControl/>
        <w:spacing w:line="360" w:lineRule="auto"/>
        <w:ind w:firstLine="480" w:firstLineChars="200"/>
        <w:jc w:val="left"/>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（10）被人民法院列入失信被执行人名单；</w:t>
      </w:r>
    </w:p>
    <w:p w14:paraId="4F6E6CB9">
      <w:pPr>
        <w:widowControl/>
        <w:spacing w:line="360" w:lineRule="auto"/>
        <w:ind w:firstLine="480" w:firstLineChars="200"/>
        <w:jc w:val="left"/>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（11）被税务机关列入重大税收违法失信主体名单；</w:t>
      </w:r>
    </w:p>
    <w:p w14:paraId="70A91038">
      <w:pPr>
        <w:widowControl/>
        <w:spacing w:line="360" w:lineRule="auto"/>
        <w:ind w:firstLine="480" w:firstLineChars="200"/>
        <w:jc w:val="left"/>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（12）被财政部门列入政府采购严重违法失信行为记录名单；</w:t>
      </w:r>
    </w:p>
    <w:p w14:paraId="54A80A41">
      <w:pPr>
        <w:widowControl/>
        <w:spacing w:line="360" w:lineRule="auto"/>
        <w:ind w:firstLine="480" w:firstLineChars="200"/>
        <w:jc w:val="left"/>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（13）被市场监督管理部门列入严重违法失信名单；</w:t>
      </w:r>
    </w:p>
    <w:p w14:paraId="7AE5B35C">
      <w:pPr>
        <w:widowControl/>
        <w:spacing w:line="360" w:lineRule="auto"/>
        <w:ind w:firstLine="480" w:firstLineChars="200"/>
        <w:jc w:val="left"/>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（14）法律法规规定的其他情形；</w:t>
      </w:r>
    </w:p>
    <w:p w14:paraId="4B08365B">
      <w:pPr>
        <w:widowControl/>
        <w:spacing w:line="360" w:lineRule="auto"/>
        <w:ind w:firstLine="480" w:firstLineChars="200"/>
        <w:jc w:val="left"/>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（15）供应商须知前附表规定的其他情形。</w:t>
      </w:r>
    </w:p>
    <w:p w14:paraId="3E92111A">
      <w:pPr>
        <w:spacing w:line="360" w:lineRule="auto"/>
        <w:ind w:firstLine="435"/>
        <w:rPr>
          <w:rFonts w:ascii="宋体" w:hAnsi="宋体" w:eastAsia="宋体" w:cs="宋体"/>
          <w:color w:val="auto"/>
          <w:sz w:val="24"/>
        </w:rPr>
      </w:pPr>
    </w:p>
    <w:p w14:paraId="0A11D66E">
      <w:pPr>
        <w:spacing w:line="360" w:lineRule="auto"/>
        <w:ind w:firstLine="435"/>
        <w:rPr>
          <w:rFonts w:ascii="宋体" w:hAnsi="宋体" w:eastAsia="宋体" w:cs="宋体"/>
          <w:color w:val="auto"/>
          <w:sz w:val="24"/>
        </w:rPr>
      </w:pPr>
      <w:r>
        <w:rPr>
          <w:rFonts w:hint="eastAsia" w:ascii="宋体" w:hAnsi="宋体" w:eastAsia="宋体" w:cs="宋体"/>
          <w:color w:val="auto"/>
          <w:sz w:val="24"/>
        </w:rPr>
        <w:t>本单位对上述声明的真实性负责。如有虚假，将依法承担相应责任。</w:t>
      </w:r>
    </w:p>
    <w:p w14:paraId="6C01D062">
      <w:pPr>
        <w:spacing w:line="360" w:lineRule="auto"/>
        <w:ind w:firstLine="4800" w:firstLineChars="2000"/>
        <w:rPr>
          <w:rFonts w:ascii="宋体" w:hAnsi="宋体" w:eastAsia="宋体" w:cs="宋体"/>
          <w:color w:val="auto"/>
          <w:sz w:val="24"/>
          <w:u w:val="single"/>
        </w:rPr>
      </w:pPr>
      <w:r>
        <w:rPr>
          <w:rFonts w:hint="default" w:ascii="Times New Roman" w:hAnsi="Times New Roman" w:eastAsia="宋体" w:cs="Times New Roman"/>
          <w:color w:val="auto"/>
          <w:sz w:val="24"/>
        </w:rPr>
        <w:t>供应商</w:t>
      </w:r>
      <w:r>
        <w:rPr>
          <w:rFonts w:hint="default" w:ascii="Times New Roman" w:hAnsi="Times New Roman" w:eastAsia="宋体" w:cs="Times New Roman"/>
          <w:color w:val="auto"/>
          <w:sz w:val="24"/>
          <w:lang w:eastAsia="zh-CN"/>
        </w:rPr>
        <w:t>（盖单位公章）</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p>
    <w:p w14:paraId="717D3249">
      <w:pPr>
        <w:tabs>
          <w:tab w:val="left" w:pos="630"/>
        </w:tabs>
        <w:spacing w:line="360" w:lineRule="auto"/>
        <w:ind w:firstLine="4800" w:firstLineChars="2000"/>
        <w:rPr>
          <w:rFonts w:ascii="宋体" w:hAnsi="宋体" w:eastAsia="宋体" w:cs="宋体"/>
          <w:color w:val="auto"/>
          <w:sz w:val="24"/>
          <w:u w:val="single"/>
        </w:rPr>
      </w:pPr>
      <w:r>
        <w:rPr>
          <w:rFonts w:hint="eastAsia" w:ascii="宋体" w:hAnsi="宋体" w:eastAsia="宋体" w:cs="宋体"/>
          <w:color w:val="auto"/>
          <w:sz w:val="24"/>
        </w:rPr>
        <w:t>日          期：</w:t>
      </w:r>
      <w:r>
        <w:rPr>
          <w:rFonts w:hint="eastAsia" w:ascii="宋体" w:hAnsi="宋体" w:eastAsia="宋体" w:cs="宋体"/>
          <w:color w:val="auto"/>
          <w:sz w:val="24"/>
          <w:u w:val="single"/>
        </w:rPr>
        <w:t xml:space="preserve">             </w:t>
      </w:r>
    </w:p>
    <w:p w14:paraId="0D246D52">
      <w:pPr>
        <w:spacing w:line="360" w:lineRule="auto"/>
        <w:ind w:firstLine="4800" w:firstLineChars="2000"/>
        <w:rPr>
          <w:rFonts w:ascii="宋体" w:hAnsi="宋体" w:eastAsia="宋体" w:cs="宋体"/>
          <w:color w:val="auto"/>
          <w:sz w:val="24"/>
          <w:szCs w:val="24"/>
          <w:u w:val="single"/>
        </w:rPr>
      </w:pPr>
    </w:p>
    <w:p w14:paraId="2B5815E1">
      <w:pPr>
        <w:widowControl/>
        <w:spacing w:line="360" w:lineRule="auto"/>
        <w:jc w:val="left"/>
        <w:rPr>
          <w:rFonts w:ascii="宋体" w:hAnsi="宋体" w:eastAsia="宋体" w:cs="宋体"/>
          <w:color w:val="auto"/>
          <w:sz w:val="24"/>
        </w:rPr>
      </w:pPr>
      <w:r>
        <w:rPr>
          <w:rFonts w:hint="eastAsia" w:ascii="宋体" w:hAnsi="宋体" w:eastAsia="宋体" w:cs="宋体"/>
          <w:color w:val="auto"/>
          <w:sz w:val="24"/>
        </w:rPr>
        <w:br w:type="page"/>
      </w:r>
    </w:p>
    <w:p w14:paraId="1437C330">
      <w:pPr>
        <w:spacing w:line="360" w:lineRule="auto"/>
        <w:jc w:val="center"/>
        <w:outlineLvl w:val="1"/>
        <w:rPr>
          <w:rFonts w:hint="default" w:ascii="Times New Roman" w:hAnsi="Times New Roman" w:eastAsia="宋体" w:cs="Times New Roman"/>
          <w:b/>
          <w:color w:val="auto"/>
          <w:sz w:val="24"/>
        </w:rPr>
      </w:pPr>
      <w:bookmarkStart w:id="480" w:name="_Toc29166"/>
      <w:r>
        <w:rPr>
          <w:rFonts w:hint="eastAsia" w:ascii="宋体" w:hAnsi="宋体" w:eastAsia="宋体" w:cs="宋体"/>
          <w:b/>
          <w:color w:val="auto"/>
          <w:sz w:val="24"/>
        </w:rPr>
        <w:t>五、</w:t>
      </w:r>
      <w:r>
        <w:rPr>
          <w:rFonts w:hint="eastAsia" w:asciiTheme="minorEastAsia" w:hAnsiTheme="minorEastAsia" w:eastAsiaTheme="minorEastAsia" w:cstheme="minorEastAsia"/>
          <w:b/>
          <w:color w:val="auto"/>
          <w:sz w:val="24"/>
          <w:highlight w:val="none"/>
        </w:rPr>
        <w:t>法定代表人身份证明或授权书</w:t>
      </w:r>
      <w:bookmarkEnd w:id="480"/>
    </w:p>
    <w:p w14:paraId="47CE4CCB">
      <w:pPr>
        <w:pStyle w:val="10"/>
        <w:snapToGrid w:val="0"/>
        <w:spacing w:line="360" w:lineRule="auto"/>
        <w:ind w:firstLine="482" w:firstLineChars="200"/>
        <w:jc w:val="left"/>
        <w:rPr>
          <w:rFonts w:hint="default" w:ascii="Times New Roman" w:hAnsi="Times New Roman" w:eastAsia="宋体" w:cs="Times New Roman"/>
          <w:b/>
          <w:color w:val="auto"/>
          <w:sz w:val="24"/>
        </w:rPr>
      </w:pPr>
    </w:p>
    <w:p w14:paraId="1E91A524">
      <w:pPr>
        <w:pageBreakBefore w:val="0"/>
        <w:bidi w:val="0"/>
        <w:spacing w:line="360" w:lineRule="auto"/>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法定代表人身份证明</w:t>
      </w:r>
    </w:p>
    <w:p w14:paraId="6E3229CC">
      <w:pPr>
        <w:pageBreakBefore w:val="0"/>
        <w:bidi w:val="0"/>
        <w:spacing w:line="360" w:lineRule="auto"/>
        <w:ind w:left="765"/>
        <w:rPr>
          <w:rFonts w:hint="eastAsia" w:ascii="宋体" w:hAnsi="宋体" w:eastAsia="宋体" w:cs="宋体"/>
          <w:color w:val="auto"/>
          <w:sz w:val="24"/>
          <w:szCs w:val="24"/>
          <w:highlight w:val="none"/>
        </w:rPr>
      </w:pPr>
    </w:p>
    <w:p w14:paraId="68684BCA">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4BCE1A83">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14:paraId="0DD71E3D">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68DCC298">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C83BE3D">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F4AED27">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性     别：</w:t>
      </w:r>
      <w:r>
        <w:rPr>
          <w:rFonts w:hint="eastAsia" w:ascii="宋体" w:hAnsi="宋体" w:eastAsia="宋体" w:cs="宋体"/>
          <w:color w:val="auto"/>
          <w:sz w:val="24"/>
          <w:szCs w:val="24"/>
          <w:highlight w:val="none"/>
          <w:u w:val="single"/>
        </w:rPr>
        <w:t xml:space="preserve">           </w:t>
      </w:r>
    </w:p>
    <w:p w14:paraId="04C0726F">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p>
    <w:p w14:paraId="2D18B2C8">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szCs w:val="28"/>
          <w:highlight w:val="none"/>
        </w:rPr>
        <w:t>联系方式：</w:t>
      </w:r>
      <w:r>
        <w:rPr>
          <w:rFonts w:hint="eastAsia" w:asciiTheme="minorEastAsia" w:hAnsiTheme="minorEastAsia" w:eastAsiaTheme="minorEastAsia" w:cstheme="minorEastAsia"/>
          <w:color w:val="auto"/>
          <w:sz w:val="24"/>
          <w:szCs w:val="28"/>
          <w:highlight w:val="none"/>
          <w:u w:val="single"/>
        </w:rPr>
        <w:t xml:space="preserve">       </w:t>
      </w:r>
      <w:r>
        <w:rPr>
          <w:rFonts w:hint="eastAsia" w:asciiTheme="minorEastAsia" w:hAnsiTheme="minorEastAsia" w:eastAsiaTheme="minorEastAsia" w:cstheme="minorEastAsia"/>
          <w:color w:val="auto"/>
          <w:sz w:val="24"/>
          <w:szCs w:val="28"/>
          <w:highlight w:val="none"/>
          <w:u w:val="single"/>
          <w:lang w:val="en-US" w:eastAsia="zh-CN"/>
        </w:rPr>
        <w:t xml:space="preserve">   </w:t>
      </w:r>
      <w:r>
        <w:rPr>
          <w:rFonts w:hint="eastAsia" w:asciiTheme="minorEastAsia" w:hAnsiTheme="minorEastAsia" w:eastAsiaTheme="minorEastAsia" w:cstheme="minorEastAsia"/>
          <w:color w:val="auto"/>
          <w:sz w:val="24"/>
          <w:szCs w:val="28"/>
          <w:highlight w:val="none"/>
          <w:u w:val="single"/>
        </w:rPr>
        <w:t xml:space="preserve">   （请填写手机号码）</w:t>
      </w:r>
    </w:p>
    <w:p w14:paraId="4D51F649">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名称）的法定代表人。</w:t>
      </w:r>
    </w:p>
    <w:p w14:paraId="4ACDC19F">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363FFA79">
      <w:pPr>
        <w:pageBreakBefore w:val="0"/>
        <w:bidi w:val="0"/>
        <w:spacing w:line="360" w:lineRule="auto"/>
        <w:rPr>
          <w:rFonts w:hint="eastAsia" w:ascii="宋体" w:hAnsi="宋体" w:eastAsia="宋体" w:cs="宋体"/>
          <w:color w:val="auto"/>
          <w:sz w:val="24"/>
          <w:szCs w:val="24"/>
          <w:highlight w:val="none"/>
        </w:rPr>
      </w:pPr>
    </w:p>
    <w:p w14:paraId="491C3E8E">
      <w:pPr>
        <w:pageBreakBefore w:val="0"/>
        <w:bidi w:val="0"/>
        <w:spacing w:line="360" w:lineRule="auto"/>
        <w:rPr>
          <w:rFonts w:hint="eastAsia" w:ascii="宋体" w:hAnsi="宋体" w:eastAsia="宋体" w:cs="宋体"/>
          <w:color w:val="auto"/>
          <w:sz w:val="24"/>
          <w:szCs w:val="24"/>
          <w:highlight w:val="none"/>
        </w:rPr>
      </w:pPr>
    </w:p>
    <w:p w14:paraId="3D302012">
      <w:pPr>
        <w:pageBreakBefore w:val="0"/>
        <w:kinsoku/>
        <w:overflowPunct/>
        <w:topLinePunct w:val="0"/>
        <w:bidi w:val="0"/>
        <w:spacing w:line="360" w:lineRule="auto"/>
        <w:ind w:left="0" w:leftChars="0" w:right="0" w:rightChars="0" w:firstLine="4800" w:firstLineChars="2000"/>
        <w:textAlignment w:val="auto"/>
        <w:rPr>
          <w:rFonts w:hint="eastAsia" w:asciiTheme="minorEastAsia" w:hAnsiTheme="minorEastAsia" w:eastAsiaTheme="minorEastAsia" w:cstheme="minorEastAsia"/>
          <w:color w:val="auto"/>
          <w:sz w:val="24"/>
          <w:highlight w:val="none"/>
        </w:rPr>
      </w:pPr>
    </w:p>
    <w:p w14:paraId="1293BA1E">
      <w:pPr>
        <w:spacing w:line="360" w:lineRule="auto"/>
        <w:ind w:left="4620" w:leftChars="0" w:firstLine="420" w:firstLineChars="0"/>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rPr>
        <w:t>供应商</w:t>
      </w:r>
      <w:r>
        <w:rPr>
          <w:rFonts w:hint="default" w:ascii="Times New Roman" w:hAnsi="Times New Roman" w:eastAsia="宋体" w:cs="Times New Roman"/>
          <w:color w:val="auto"/>
          <w:sz w:val="24"/>
          <w:lang w:val="en-US" w:eastAsia="zh-CN"/>
        </w:rPr>
        <w:t>（盖单位公章）</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u w:val="single"/>
        </w:rPr>
        <w:t xml:space="preserve">             </w:t>
      </w:r>
    </w:p>
    <w:p w14:paraId="129B27D5">
      <w:pPr>
        <w:pageBreakBefore w:val="0"/>
        <w:tabs>
          <w:tab w:val="left" w:pos="630"/>
        </w:tabs>
        <w:kinsoku/>
        <w:overflowPunct/>
        <w:topLinePunct w:val="0"/>
        <w:bidi w:val="0"/>
        <w:spacing w:line="360" w:lineRule="auto"/>
        <w:ind w:left="4620" w:leftChars="0" w:right="0" w:rightChars="0" w:firstLine="420" w:firstLineChars="0"/>
        <w:textAlignment w:val="auto"/>
        <w:rPr>
          <w:rFonts w:hint="eastAsia" w:asciiTheme="minorEastAsia" w:hAnsiTheme="minorEastAsia" w:eastAsiaTheme="minorEastAsia" w:cstheme="minorEastAsia"/>
          <w:color w:val="auto"/>
          <w:sz w:val="24"/>
          <w:highlight w:val="none"/>
        </w:rPr>
      </w:pPr>
      <w:r>
        <w:rPr>
          <w:rFonts w:hint="default" w:ascii="Times New Roman" w:hAnsi="Times New Roman" w:eastAsia="宋体" w:cs="Times New Roman"/>
          <w:color w:val="auto"/>
          <w:sz w:val="24"/>
        </w:rPr>
        <w:t>日          期：</w:t>
      </w:r>
      <w:r>
        <w:rPr>
          <w:rFonts w:hint="default" w:ascii="Times New Roman" w:hAnsi="Times New Roman" w:eastAsia="宋体" w:cs="Times New Roman"/>
          <w:color w:val="auto"/>
          <w:sz w:val="24"/>
          <w:u w:val="single"/>
        </w:rPr>
        <w:t xml:space="preserve">             </w:t>
      </w:r>
    </w:p>
    <w:p w14:paraId="23A274C8">
      <w:pPr>
        <w:keepNext w:val="0"/>
        <w:keepLines w:val="0"/>
        <w:pageBreakBefore w:val="0"/>
        <w:widowControl w:val="0"/>
        <w:kinsoku/>
        <w:wordWrap w:val="0"/>
        <w:overflowPunct w:val="0"/>
        <w:topLinePunct w:val="0"/>
        <w:autoSpaceDE/>
        <w:autoSpaceDN/>
        <w:bidi w:val="0"/>
        <w:adjustRightInd/>
        <w:snapToGrid w:val="0"/>
        <w:spacing w:before="78" w:line="360" w:lineRule="auto"/>
        <w:textAlignment w:val="auto"/>
        <w:rPr>
          <w:rFonts w:hint="eastAsia" w:ascii="宋体" w:hAnsi="宋体" w:eastAsia="宋体" w:cs="宋体"/>
          <w:b/>
          <w:bCs/>
          <w:color w:val="auto"/>
          <w:spacing w:val="-4"/>
          <w:sz w:val="28"/>
          <w:szCs w:val="28"/>
          <w:highlight w:val="none"/>
        </w:rPr>
      </w:pPr>
    </w:p>
    <w:p w14:paraId="7337612F">
      <w:pPr>
        <w:pageBreakBefore w:val="0"/>
        <w:kinsoku/>
        <w:overflowPunct/>
        <w:topLinePunct w:val="0"/>
        <w:bidi w:val="0"/>
        <w:spacing w:line="360" w:lineRule="auto"/>
        <w:ind w:left="0" w:leftChars="0" w:right="0" w:rightChars="0" w:firstLine="435"/>
        <w:textAlignment w:val="auto"/>
        <w:rPr>
          <w:rFonts w:hint="eastAsia" w:asciiTheme="minorEastAsia" w:hAnsiTheme="minorEastAsia" w:eastAsiaTheme="minorEastAsia" w:cstheme="minorEastAsia"/>
          <w:b/>
          <w:bCs/>
          <w:color w:val="auto"/>
          <w:sz w:val="24"/>
          <w:szCs w:val="28"/>
          <w:highlight w:val="none"/>
          <w:lang w:eastAsia="zh-CN"/>
        </w:rPr>
      </w:pPr>
      <w:r>
        <w:rPr>
          <w:rFonts w:hint="eastAsia" w:asciiTheme="minorEastAsia" w:hAnsiTheme="minorEastAsia" w:eastAsiaTheme="minorEastAsia" w:cstheme="minorEastAsia"/>
          <w:b/>
          <w:bCs/>
          <w:color w:val="auto"/>
          <w:sz w:val="24"/>
          <w:szCs w:val="28"/>
          <w:highlight w:val="none"/>
        </w:rPr>
        <w:t>附：法定代表人身份证</w:t>
      </w:r>
      <w:r>
        <w:rPr>
          <w:rFonts w:hint="eastAsia" w:asciiTheme="minorEastAsia" w:hAnsiTheme="minorEastAsia" w:eastAsiaTheme="minorEastAsia" w:cstheme="minorEastAsia"/>
          <w:b/>
          <w:bCs/>
          <w:color w:val="auto"/>
          <w:sz w:val="24"/>
          <w:szCs w:val="28"/>
          <w:highlight w:val="none"/>
          <w:lang w:eastAsia="zh-CN"/>
        </w:rPr>
        <w:t>复制件</w:t>
      </w:r>
    </w:p>
    <w:p w14:paraId="37EF76F1">
      <w:pPr>
        <w:pageBreakBefore w:val="0"/>
        <w:kinsoku/>
        <w:overflowPunct/>
        <w:topLinePunct w:val="0"/>
        <w:bidi w:val="0"/>
        <w:spacing w:line="360" w:lineRule="auto"/>
        <w:ind w:left="0" w:leftChars="0" w:right="0" w:rightChars="0" w:firstLine="435"/>
        <w:textAlignment w:val="auto"/>
        <w:rPr>
          <w:rFonts w:hint="eastAsia" w:asciiTheme="minorEastAsia" w:hAnsiTheme="minorEastAsia" w:eastAsiaTheme="minorEastAsia" w:cstheme="minorEastAsia"/>
          <w:b/>
          <w:bCs/>
          <w:color w:val="auto"/>
          <w:sz w:val="24"/>
          <w:szCs w:val="28"/>
          <w:highlight w:val="none"/>
        </w:rPr>
        <w:sectPr>
          <w:footerReference r:id="rId6" w:type="default"/>
          <w:footnotePr>
            <w:numFmt w:val="decimalEnclosedCircleChinese"/>
            <w:numRestart w:val="eachPage"/>
          </w:footnotePr>
          <w:pgSz w:w="11907" w:h="16840"/>
          <w:pgMar w:top="1474" w:right="1474" w:bottom="1474" w:left="1474" w:header="0" w:footer="1149" w:gutter="0"/>
          <w:pgNumType w:fmt="decimal" w:start="1"/>
          <w:cols w:space="0" w:num="1"/>
          <w:rtlGutter w:val="0"/>
          <w:docGrid w:linePitch="0" w:charSpace="0"/>
        </w:sectPr>
      </w:pPr>
    </w:p>
    <w:p w14:paraId="3C511A00">
      <w:pPr>
        <w:pageBreakBefore w:val="0"/>
        <w:bidi w:val="0"/>
        <w:spacing w:line="360" w:lineRule="auto"/>
        <w:jc w:val="center"/>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授权书</w:t>
      </w:r>
    </w:p>
    <w:p w14:paraId="654F4559">
      <w:pPr>
        <w:pStyle w:val="10"/>
        <w:snapToGrid w:val="0"/>
        <w:spacing w:line="360" w:lineRule="auto"/>
        <w:ind w:firstLine="480" w:firstLineChars="200"/>
        <w:jc w:val="left"/>
        <w:rPr>
          <w:rFonts w:hint="default" w:ascii="Times New Roman" w:hAnsi="Times New Roman" w:eastAsia="宋体" w:cs="Times New Roman"/>
          <w:color w:val="auto"/>
          <w:sz w:val="24"/>
          <w:szCs w:val="28"/>
        </w:rPr>
      </w:pPr>
    </w:p>
    <w:p w14:paraId="2CDF7F01">
      <w:pPr>
        <w:pStyle w:val="10"/>
        <w:snapToGrid w:val="0"/>
        <w:spacing w:line="360" w:lineRule="auto"/>
        <w:ind w:firstLine="480" w:firstLineChars="200"/>
        <w:jc w:val="left"/>
        <w:rPr>
          <w:rFonts w:hint="default" w:ascii="Times New Roman" w:hAnsi="Times New Roman" w:eastAsia="宋体" w:cs="Times New Roman"/>
          <w:color w:val="auto"/>
          <w:sz w:val="24"/>
          <w:szCs w:val="28"/>
        </w:rPr>
      </w:pPr>
      <w:r>
        <w:rPr>
          <w:rFonts w:hint="default" w:ascii="Times New Roman" w:hAnsi="Times New Roman" w:eastAsia="宋体" w:cs="Times New Roman"/>
          <w:color w:val="auto"/>
          <w:sz w:val="24"/>
          <w:szCs w:val="28"/>
        </w:rPr>
        <w:t>本授权书声明：</w:t>
      </w:r>
      <w:r>
        <w:rPr>
          <w:rFonts w:hint="default" w:ascii="Times New Roman" w:hAnsi="Times New Roman" w:eastAsia="宋体" w:cs="Times New Roman"/>
          <w:color w:val="auto"/>
          <w:sz w:val="24"/>
          <w:szCs w:val="28"/>
          <w:u w:val="single"/>
        </w:rPr>
        <w:t xml:space="preserve">           </w:t>
      </w:r>
      <w:r>
        <w:rPr>
          <w:rFonts w:hint="default" w:ascii="Times New Roman" w:hAnsi="Times New Roman" w:eastAsia="宋体" w:cs="Times New Roman"/>
          <w:color w:val="auto"/>
          <w:sz w:val="24"/>
          <w:szCs w:val="28"/>
        </w:rPr>
        <w:t>（供应商名称）授权</w:t>
      </w:r>
      <w:r>
        <w:rPr>
          <w:rFonts w:hint="default" w:ascii="Times New Roman" w:hAnsi="Times New Roman" w:eastAsia="宋体" w:cs="Times New Roman"/>
          <w:color w:val="auto"/>
          <w:sz w:val="24"/>
          <w:szCs w:val="28"/>
          <w:u w:val="single"/>
        </w:rPr>
        <w:t xml:space="preserve">       </w:t>
      </w:r>
      <w:r>
        <w:rPr>
          <w:rFonts w:hint="default" w:ascii="Times New Roman" w:hAnsi="Times New Roman" w:eastAsia="宋体" w:cs="Times New Roman"/>
          <w:color w:val="auto"/>
          <w:sz w:val="24"/>
          <w:szCs w:val="28"/>
        </w:rPr>
        <w:t>（供应商授权代表姓名）代表我方参加本项目</w:t>
      </w:r>
      <w:r>
        <w:rPr>
          <w:rFonts w:hint="default" w:ascii="Times New Roman" w:hAnsi="Times New Roman" w:eastAsia="宋体" w:cs="Times New Roman"/>
          <w:bCs/>
          <w:color w:val="auto"/>
          <w:sz w:val="24"/>
          <w:szCs w:val="28"/>
        </w:rPr>
        <w:t>采购活动</w:t>
      </w:r>
      <w:r>
        <w:rPr>
          <w:rFonts w:hint="default" w:ascii="Times New Roman" w:hAnsi="Times New Roman" w:eastAsia="宋体" w:cs="Times New Roman"/>
          <w:color w:val="auto"/>
          <w:sz w:val="24"/>
          <w:szCs w:val="28"/>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07DDF229">
      <w:pPr>
        <w:pStyle w:val="10"/>
        <w:snapToGrid w:val="0"/>
        <w:spacing w:line="360" w:lineRule="auto"/>
        <w:ind w:firstLine="480" w:firstLineChars="200"/>
        <w:jc w:val="left"/>
        <w:rPr>
          <w:rFonts w:hint="default" w:ascii="Times New Roman" w:hAnsi="Times New Roman" w:eastAsia="宋体" w:cs="Times New Roman"/>
          <w:color w:val="auto"/>
          <w:sz w:val="24"/>
          <w:szCs w:val="28"/>
        </w:rPr>
      </w:pPr>
      <w:r>
        <w:rPr>
          <w:rFonts w:hint="default" w:ascii="Times New Roman" w:hAnsi="Times New Roman" w:eastAsia="宋体" w:cs="Times New Roman"/>
          <w:color w:val="auto"/>
          <w:sz w:val="24"/>
          <w:szCs w:val="28"/>
        </w:rPr>
        <w:t>本授权书自出具之日起生效。</w:t>
      </w:r>
    </w:p>
    <w:p w14:paraId="77C8C8C4">
      <w:pPr>
        <w:pStyle w:val="1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szCs w:val="28"/>
        </w:rPr>
        <w:t>授权代表</w:t>
      </w:r>
      <w:r>
        <w:rPr>
          <w:rFonts w:hint="default" w:ascii="Times New Roman" w:hAnsi="Times New Roman" w:eastAsia="宋体" w:cs="Times New Roman"/>
          <w:color w:val="auto"/>
          <w:sz w:val="24"/>
        </w:rPr>
        <w:t>身份证明</w:t>
      </w:r>
      <w:r>
        <w:rPr>
          <w:rFonts w:hint="eastAsia" w:ascii="Times New Roman" w:hAnsi="Times New Roman" w:eastAsia="宋体" w:cs="Times New Roman"/>
          <w:color w:val="auto"/>
          <w:sz w:val="24"/>
          <w:lang w:eastAsia="zh-CN"/>
        </w:rPr>
        <w:t>复制</w:t>
      </w:r>
      <w:r>
        <w:rPr>
          <w:rFonts w:hint="default" w:ascii="Times New Roman" w:hAnsi="Times New Roman" w:eastAsia="宋体" w:cs="Times New Roman"/>
          <w:color w:val="auto"/>
          <w:sz w:val="24"/>
        </w:rPr>
        <w:t>件：</w:t>
      </w:r>
    </w:p>
    <w:p w14:paraId="2A5D75E8">
      <w:pPr>
        <w:pStyle w:val="10"/>
        <w:snapToGrid w:val="0"/>
        <w:spacing w:line="360" w:lineRule="auto"/>
        <w:ind w:firstLine="480" w:firstLineChars="200"/>
        <w:jc w:val="left"/>
        <w:rPr>
          <w:rFonts w:hint="default" w:ascii="Times New Roman" w:hAnsi="Times New Roman" w:eastAsia="宋体" w:cs="Times New Roman"/>
          <w:color w:val="auto"/>
          <w:sz w:val="24"/>
        </w:rPr>
      </w:pPr>
    </w:p>
    <w:p w14:paraId="131E04CF">
      <w:pPr>
        <w:pStyle w:val="10"/>
        <w:snapToGrid w:val="0"/>
        <w:spacing w:line="360" w:lineRule="auto"/>
        <w:ind w:firstLine="480" w:firstLineChars="200"/>
        <w:jc w:val="left"/>
        <w:rPr>
          <w:rFonts w:hint="default" w:ascii="Times New Roman" w:hAnsi="Times New Roman" w:eastAsia="宋体" w:cs="Times New Roman"/>
          <w:color w:val="auto"/>
          <w:sz w:val="24"/>
        </w:rPr>
      </w:pPr>
    </w:p>
    <w:p w14:paraId="58217E53">
      <w:pPr>
        <w:pStyle w:val="10"/>
        <w:snapToGrid w:val="0"/>
        <w:spacing w:line="360" w:lineRule="auto"/>
        <w:ind w:firstLine="480" w:firstLineChars="200"/>
        <w:jc w:val="left"/>
        <w:rPr>
          <w:rFonts w:hint="default" w:ascii="Times New Roman" w:hAnsi="Times New Roman" w:eastAsia="宋体" w:cs="Times New Roman"/>
          <w:color w:val="auto"/>
          <w:sz w:val="24"/>
        </w:rPr>
      </w:pPr>
    </w:p>
    <w:p w14:paraId="2282DE61">
      <w:pPr>
        <w:pStyle w:val="10"/>
        <w:snapToGrid w:val="0"/>
        <w:spacing w:line="360" w:lineRule="auto"/>
        <w:ind w:firstLine="480" w:firstLineChars="200"/>
        <w:jc w:val="left"/>
        <w:rPr>
          <w:rFonts w:hint="default" w:ascii="Times New Roman" w:hAnsi="Times New Roman" w:eastAsia="宋体" w:cs="Times New Roman"/>
          <w:color w:val="auto"/>
          <w:sz w:val="24"/>
        </w:rPr>
      </w:pPr>
    </w:p>
    <w:p w14:paraId="203009B3">
      <w:pPr>
        <w:pStyle w:val="10"/>
        <w:snapToGrid w:val="0"/>
        <w:spacing w:line="360" w:lineRule="auto"/>
        <w:ind w:firstLine="480" w:firstLineChars="200"/>
        <w:jc w:val="left"/>
        <w:rPr>
          <w:rFonts w:hint="default" w:ascii="Times New Roman" w:hAnsi="Times New Roman" w:eastAsia="宋体" w:cs="Times New Roman"/>
          <w:color w:val="auto"/>
          <w:sz w:val="24"/>
          <w:szCs w:val="28"/>
          <w:u w:val="single"/>
        </w:rPr>
      </w:pPr>
      <w:r>
        <w:rPr>
          <w:rFonts w:hint="default" w:ascii="Times New Roman" w:hAnsi="Times New Roman" w:eastAsia="宋体" w:cs="Times New Roman"/>
          <w:color w:val="auto"/>
          <w:sz w:val="24"/>
          <w:szCs w:val="28"/>
        </w:rPr>
        <w:t>授权代表联系方式：</w:t>
      </w:r>
      <w:r>
        <w:rPr>
          <w:rFonts w:hint="default" w:ascii="Times New Roman" w:hAnsi="Times New Roman" w:eastAsia="宋体" w:cs="Times New Roman"/>
          <w:color w:val="auto"/>
          <w:sz w:val="24"/>
          <w:szCs w:val="28"/>
          <w:u w:val="single"/>
        </w:rPr>
        <w:t xml:space="preserve">          （请填写手机号码）</w:t>
      </w:r>
    </w:p>
    <w:p w14:paraId="7585D0EA">
      <w:pPr>
        <w:pStyle w:val="10"/>
        <w:snapToGrid w:val="0"/>
        <w:spacing w:line="360" w:lineRule="auto"/>
        <w:ind w:firstLine="480" w:firstLineChars="200"/>
        <w:jc w:val="left"/>
        <w:rPr>
          <w:rFonts w:hint="default" w:ascii="Times New Roman" w:hAnsi="Times New Roman" w:eastAsia="宋体" w:cs="Times New Roman"/>
          <w:color w:val="auto"/>
          <w:sz w:val="24"/>
          <w:szCs w:val="28"/>
        </w:rPr>
      </w:pPr>
    </w:p>
    <w:p w14:paraId="1ED91227">
      <w:pPr>
        <w:spacing w:line="360" w:lineRule="auto"/>
        <w:ind w:firstLine="600" w:firstLineChars="250"/>
        <w:rPr>
          <w:rFonts w:hint="default" w:ascii="Times New Roman" w:hAnsi="Times New Roman" w:eastAsia="宋体" w:cs="Times New Roman"/>
          <w:color w:val="auto"/>
          <w:sz w:val="24"/>
          <w:szCs w:val="28"/>
        </w:rPr>
      </w:pPr>
      <w:r>
        <w:rPr>
          <w:rFonts w:hint="default" w:ascii="Times New Roman" w:hAnsi="Times New Roman" w:eastAsia="宋体" w:cs="Times New Roman"/>
          <w:color w:val="auto"/>
          <w:sz w:val="24"/>
          <w:szCs w:val="28"/>
        </w:rPr>
        <w:t>特此声明。</w:t>
      </w:r>
    </w:p>
    <w:p w14:paraId="0AFD00A0">
      <w:pPr>
        <w:spacing w:line="360" w:lineRule="auto"/>
        <w:rPr>
          <w:rFonts w:hint="default" w:ascii="Times New Roman" w:hAnsi="Times New Roman" w:eastAsia="宋体" w:cs="Times New Roman"/>
          <w:color w:val="auto"/>
          <w:sz w:val="24"/>
          <w:szCs w:val="28"/>
        </w:rPr>
      </w:pPr>
    </w:p>
    <w:p w14:paraId="0DA48634">
      <w:pPr>
        <w:spacing w:line="360" w:lineRule="auto"/>
        <w:ind w:firstLine="4800" w:firstLineChars="2000"/>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rPr>
        <w:t>供应商</w:t>
      </w:r>
      <w:r>
        <w:rPr>
          <w:rFonts w:hint="default" w:ascii="Times New Roman" w:hAnsi="Times New Roman" w:eastAsia="宋体" w:cs="Times New Roman"/>
          <w:color w:val="auto"/>
          <w:sz w:val="24"/>
          <w:lang w:val="en-US" w:eastAsia="zh-CN"/>
        </w:rPr>
        <w:t>（盖单位公章）</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u w:val="single"/>
        </w:rPr>
        <w:t xml:space="preserve">             </w:t>
      </w:r>
    </w:p>
    <w:p w14:paraId="406575E3">
      <w:pPr>
        <w:tabs>
          <w:tab w:val="left" w:pos="630"/>
        </w:tabs>
        <w:spacing w:line="360" w:lineRule="auto"/>
        <w:ind w:firstLine="4800" w:firstLineChars="2000"/>
        <w:rPr>
          <w:rFonts w:hint="default" w:ascii="Times New Roman" w:hAnsi="Times New Roman" w:eastAsia="宋体" w:cs="Times New Roman"/>
          <w:color w:val="auto"/>
          <w:sz w:val="24"/>
          <w:szCs w:val="28"/>
        </w:rPr>
      </w:pPr>
      <w:r>
        <w:rPr>
          <w:rFonts w:hint="default" w:ascii="Times New Roman" w:hAnsi="Times New Roman" w:eastAsia="宋体" w:cs="Times New Roman"/>
          <w:color w:val="auto"/>
          <w:sz w:val="24"/>
        </w:rPr>
        <w:t>日          期：</w:t>
      </w:r>
      <w:r>
        <w:rPr>
          <w:rFonts w:hint="default" w:ascii="Times New Roman" w:hAnsi="Times New Roman" w:eastAsia="宋体" w:cs="Times New Roman"/>
          <w:color w:val="auto"/>
          <w:sz w:val="24"/>
          <w:u w:val="single"/>
        </w:rPr>
        <w:t xml:space="preserve">             </w:t>
      </w:r>
    </w:p>
    <w:p w14:paraId="05C78004">
      <w:pPr>
        <w:spacing w:line="360" w:lineRule="auto"/>
        <w:rPr>
          <w:rFonts w:hint="default" w:ascii="Times New Roman" w:hAnsi="Times New Roman" w:eastAsia="宋体" w:cs="Times New Roman"/>
          <w:color w:val="auto"/>
          <w:sz w:val="24"/>
          <w:szCs w:val="28"/>
        </w:rPr>
      </w:pPr>
    </w:p>
    <w:p w14:paraId="29FF7AF0">
      <w:pPr>
        <w:pStyle w:val="10"/>
        <w:snapToGrid w:val="0"/>
        <w:spacing w:line="360" w:lineRule="auto"/>
        <w:jc w:val="left"/>
        <w:rPr>
          <w:rFonts w:hint="default" w:ascii="Times New Roman" w:hAnsi="Times New Roman" w:eastAsia="宋体" w:cs="Times New Roman"/>
          <w:color w:val="auto"/>
          <w:sz w:val="24"/>
          <w:szCs w:val="28"/>
        </w:rPr>
      </w:pPr>
      <w:r>
        <w:rPr>
          <w:rFonts w:hint="default" w:ascii="Times New Roman" w:hAnsi="Times New Roman" w:eastAsia="宋体" w:cs="Times New Roman"/>
          <w:color w:val="auto"/>
          <w:sz w:val="24"/>
          <w:szCs w:val="28"/>
        </w:rPr>
        <w:t>注：</w:t>
      </w:r>
    </w:p>
    <w:p w14:paraId="544AC436">
      <w:pPr>
        <w:pStyle w:val="10"/>
        <w:snapToGrid w:val="0"/>
        <w:spacing w:line="360" w:lineRule="auto"/>
        <w:jc w:val="left"/>
        <w:rPr>
          <w:rFonts w:hint="default" w:ascii="Times New Roman" w:hAnsi="Times New Roman" w:eastAsia="宋体" w:cs="Times New Roman"/>
          <w:color w:val="auto"/>
          <w:sz w:val="24"/>
          <w:szCs w:val="28"/>
        </w:rPr>
      </w:pPr>
      <w:r>
        <w:rPr>
          <w:rFonts w:hint="default" w:ascii="Times New Roman" w:hAnsi="Times New Roman" w:eastAsia="宋体" w:cs="Times New Roman"/>
          <w:color w:val="auto"/>
          <w:sz w:val="24"/>
          <w:szCs w:val="28"/>
        </w:rPr>
        <w:t>1.本项目只允许有唯一的供应商授权代表，提供</w:t>
      </w:r>
      <w:r>
        <w:rPr>
          <w:rFonts w:hint="eastAsia" w:ascii="Times New Roman" w:hAnsi="Times New Roman" w:eastAsia="宋体" w:cs="Times New Roman"/>
          <w:b/>
          <w:bCs/>
          <w:color w:val="auto"/>
          <w:sz w:val="24"/>
          <w:szCs w:val="28"/>
          <w:lang w:val="en-US" w:eastAsia="zh-CN"/>
        </w:rPr>
        <w:t>授权书及身份证复制</w:t>
      </w:r>
      <w:r>
        <w:rPr>
          <w:rFonts w:hint="default" w:ascii="Times New Roman" w:hAnsi="Times New Roman" w:eastAsia="宋体" w:cs="Times New Roman"/>
          <w:b/>
          <w:bCs/>
          <w:color w:val="auto"/>
          <w:sz w:val="24"/>
          <w:szCs w:val="28"/>
        </w:rPr>
        <w:t>件；</w:t>
      </w:r>
    </w:p>
    <w:p w14:paraId="6CB553D2">
      <w:pPr>
        <w:spacing w:line="360" w:lineRule="auto"/>
        <w:jc w:val="left"/>
        <w:rPr>
          <w:rFonts w:ascii="宋体" w:hAnsi="宋体" w:eastAsia="宋体" w:cs="宋体"/>
          <w:color w:val="auto"/>
          <w:sz w:val="24"/>
        </w:rPr>
      </w:pPr>
      <w:r>
        <w:rPr>
          <w:rFonts w:hint="default" w:ascii="Times New Roman" w:hAnsi="Times New Roman" w:eastAsia="宋体" w:cs="Times New Roman"/>
          <w:color w:val="auto"/>
          <w:sz w:val="24"/>
        </w:rPr>
        <w:t>2.法定代表人参加磋商的无需提供授权书，仅提供</w:t>
      </w:r>
      <w:r>
        <w:rPr>
          <w:rFonts w:hint="eastAsia" w:ascii="宋体" w:hAnsi="宋体" w:eastAsia="宋体" w:cs="宋体"/>
          <w:b/>
          <w:bCs w:val="0"/>
          <w:color w:val="auto"/>
          <w:sz w:val="24"/>
          <w:szCs w:val="24"/>
          <w:highlight w:val="none"/>
        </w:rPr>
        <w:t>法定代表人身份证明</w:t>
      </w:r>
      <w:r>
        <w:rPr>
          <w:rFonts w:hint="eastAsia" w:ascii="宋体" w:hAnsi="宋体" w:eastAsia="宋体" w:cs="宋体"/>
          <w:b/>
          <w:bCs w:val="0"/>
          <w:color w:val="auto"/>
          <w:sz w:val="24"/>
          <w:szCs w:val="24"/>
          <w:highlight w:val="none"/>
          <w:lang w:val="en-US" w:eastAsia="zh-CN"/>
        </w:rPr>
        <w:t>及身份证复制件</w:t>
      </w:r>
      <w:r>
        <w:rPr>
          <w:rFonts w:hint="default" w:ascii="Times New Roman" w:hAnsi="Times New Roman" w:eastAsia="宋体" w:cs="Times New Roman"/>
          <w:color w:val="auto"/>
          <w:sz w:val="24"/>
        </w:rPr>
        <w:t>。</w:t>
      </w:r>
    </w:p>
    <w:p w14:paraId="060C796A">
      <w:pPr>
        <w:widowControl/>
        <w:spacing w:line="360" w:lineRule="auto"/>
        <w:jc w:val="left"/>
        <w:rPr>
          <w:rFonts w:ascii="宋体" w:hAnsi="宋体" w:eastAsia="宋体" w:cs="宋体"/>
          <w:color w:val="auto"/>
          <w:sz w:val="24"/>
        </w:rPr>
      </w:pPr>
      <w:r>
        <w:rPr>
          <w:rFonts w:hint="eastAsia" w:ascii="宋体" w:hAnsi="宋体" w:eastAsia="宋体" w:cs="宋体"/>
          <w:color w:val="auto"/>
          <w:sz w:val="24"/>
        </w:rPr>
        <w:br w:type="page"/>
      </w:r>
    </w:p>
    <w:p w14:paraId="6E34BD75">
      <w:pPr>
        <w:spacing w:line="360" w:lineRule="auto"/>
        <w:jc w:val="center"/>
        <w:outlineLvl w:val="1"/>
        <w:rPr>
          <w:rFonts w:ascii="宋体" w:hAnsi="宋体" w:eastAsia="宋体" w:cs="宋体"/>
          <w:b/>
          <w:color w:val="auto"/>
          <w:sz w:val="24"/>
        </w:rPr>
      </w:pPr>
      <w:bookmarkStart w:id="481" w:name="_Toc15797"/>
      <w:r>
        <w:rPr>
          <w:rFonts w:hint="eastAsia" w:ascii="宋体" w:hAnsi="宋体" w:eastAsia="宋体" w:cs="宋体"/>
          <w:b/>
          <w:color w:val="auto"/>
          <w:sz w:val="24"/>
        </w:rPr>
        <w:t>六、磋商响应表</w:t>
      </w:r>
      <w:bookmarkEnd w:id="481"/>
    </w:p>
    <w:p w14:paraId="71852A77">
      <w:pPr>
        <w:spacing w:line="360" w:lineRule="auto"/>
        <w:ind w:firstLine="435"/>
        <w:outlineLvl w:val="2"/>
        <w:rPr>
          <w:rFonts w:ascii="宋体" w:hAnsi="宋体" w:eastAsia="宋体" w:cs="宋体"/>
          <w:b/>
          <w:color w:val="auto"/>
          <w:sz w:val="24"/>
        </w:rPr>
      </w:pPr>
      <w:bookmarkStart w:id="482" w:name="_Toc25709"/>
      <w:r>
        <w:rPr>
          <w:rFonts w:hint="eastAsia" w:ascii="宋体" w:hAnsi="宋体" w:eastAsia="宋体" w:cs="宋体"/>
          <w:b/>
          <w:color w:val="auto"/>
          <w:sz w:val="24"/>
        </w:rPr>
        <w:t>6.1商务响应表</w:t>
      </w:r>
      <w:bookmarkEnd w:id="482"/>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1783"/>
        <w:gridCol w:w="2514"/>
        <w:gridCol w:w="2148"/>
        <w:gridCol w:w="1783"/>
      </w:tblGrid>
      <w:tr w14:paraId="69EC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568" w:type="pct"/>
            <w:vAlign w:val="center"/>
          </w:tcPr>
          <w:p w14:paraId="6473F87D">
            <w:pPr>
              <w:pStyle w:val="10"/>
              <w:spacing w:line="360" w:lineRule="auto"/>
              <w:jc w:val="center"/>
              <w:rPr>
                <w:rFonts w:hAnsi="宋体" w:eastAsia="宋体" w:cs="宋体"/>
                <w:b/>
                <w:color w:val="auto"/>
                <w:sz w:val="24"/>
              </w:rPr>
            </w:pPr>
            <w:r>
              <w:rPr>
                <w:rFonts w:hint="eastAsia" w:hAnsi="宋体" w:eastAsia="宋体" w:cs="宋体"/>
                <w:b/>
                <w:color w:val="auto"/>
                <w:sz w:val="24"/>
              </w:rPr>
              <w:t>序号</w:t>
            </w:r>
          </w:p>
        </w:tc>
        <w:tc>
          <w:tcPr>
            <w:tcW w:w="960" w:type="pct"/>
            <w:vAlign w:val="center"/>
          </w:tcPr>
          <w:p w14:paraId="3D442ECF">
            <w:pPr>
              <w:pStyle w:val="10"/>
              <w:spacing w:line="360" w:lineRule="auto"/>
              <w:jc w:val="center"/>
              <w:rPr>
                <w:rFonts w:hAnsi="宋体" w:eastAsia="宋体" w:cs="宋体"/>
                <w:b/>
                <w:color w:val="auto"/>
                <w:sz w:val="24"/>
              </w:rPr>
            </w:pPr>
            <w:r>
              <w:rPr>
                <w:rFonts w:hint="eastAsia" w:hAnsi="宋体" w:eastAsia="宋体" w:cs="宋体"/>
                <w:b/>
                <w:bCs/>
                <w:color w:val="auto"/>
                <w:sz w:val="24"/>
                <w:szCs w:val="24"/>
              </w:rPr>
              <w:t>商务条款</w:t>
            </w:r>
          </w:p>
        </w:tc>
        <w:tc>
          <w:tcPr>
            <w:tcW w:w="1353" w:type="pct"/>
            <w:vAlign w:val="center"/>
          </w:tcPr>
          <w:p w14:paraId="5CE5D551">
            <w:pPr>
              <w:pStyle w:val="10"/>
              <w:spacing w:line="360" w:lineRule="auto"/>
              <w:jc w:val="center"/>
              <w:rPr>
                <w:rFonts w:hAnsi="宋体" w:eastAsia="宋体" w:cs="宋体"/>
                <w:b/>
                <w:color w:val="auto"/>
                <w:sz w:val="24"/>
              </w:rPr>
            </w:pPr>
            <w:r>
              <w:rPr>
                <w:rFonts w:hint="eastAsia" w:hAnsi="宋体" w:eastAsia="宋体" w:cs="宋体"/>
                <w:b/>
                <w:color w:val="auto"/>
                <w:sz w:val="24"/>
              </w:rPr>
              <w:t>磋商文件要求</w:t>
            </w:r>
          </w:p>
        </w:tc>
        <w:tc>
          <w:tcPr>
            <w:tcW w:w="1156" w:type="pct"/>
            <w:vAlign w:val="center"/>
          </w:tcPr>
          <w:p w14:paraId="4030862A">
            <w:pPr>
              <w:pStyle w:val="10"/>
              <w:spacing w:line="360" w:lineRule="auto"/>
              <w:jc w:val="center"/>
              <w:rPr>
                <w:rFonts w:hAnsi="宋体" w:eastAsia="宋体" w:cs="宋体"/>
                <w:b/>
                <w:color w:val="auto"/>
                <w:sz w:val="24"/>
              </w:rPr>
            </w:pPr>
            <w:r>
              <w:rPr>
                <w:rFonts w:hint="eastAsia" w:hAnsi="宋体" w:eastAsia="宋体" w:cs="宋体"/>
                <w:b/>
                <w:color w:val="auto"/>
                <w:sz w:val="24"/>
              </w:rPr>
              <w:t>供应商承诺</w:t>
            </w:r>
          </w:p>
        </w:tc>
        <w:tc>
          <w:tcPr>
            <w:tcW w:w="960" w:type="pct"/>
            <w:vAlign w:val="center"/>
          </w:tcPr>
          <w:p w14:paraId="292F74F7">
            <w:pPr>
              <w:pStyle w:val="10"/>
              <w:spacing w:line="360" w:lineRule="auto"/>
              <w:jc w:val="center"/>
              <w:rPr>
                <w:rFonts w:hAnsi="宋体" w:eastAsia="宋体" w:cs="宋体"/>
                <w:b/>
                <w:color w:val="auto"/>
                <w:sz w:val="24"/>
              </w:rPr>
            </w:pPr>
            <w:r>
              <w:rPr>
                <w:rFonts w:hint="eastAsia" w:hAnsi="宋体" w:eastAsia="宋体" w:cs="宋体"/>
                <w:b/>
                <w:color w:val="auto"/>
                <w:sz w:val="24"/>
              </w:rPr>
              <w:t>偏离说明</w:t>
            </w:r>
          </w:p>
        </w:tc>
      </w:tr>
      <w:tr w14:paraId="74719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68" w:type="pct"/>
            <w:vAlign w:val="center"/>
          </w:tcPr>
          <w:p w14:paraId="13503361">
            <w:pPr>
              <w:spacing w:line="360" w:lineRule="auto"/>
              <w:jc w:val="center"/>
              <w:rPr>
                <w:rFonts w:ascii="宋体" w:hAnsi="宋体" w:eastAsia="宋体" w:cs="宋体"/>
                <w:color w:val="auto"/>
                <w:sz w:val="24"/>
              </w:rPr>
            </w:pPr>
            <w:r>
              <w:rPr>
                <w:rFonts w:hint="eastAsia" w:ascii="宋体" w:hAnsi="宋体" w:eastAsia="宋体" w:cs="宋体"/>
                <w:color w:val="auto"/>
                <w:sz w:val="24"/>
              </w:rPr>
              <w:t>1</w:t>
            </w:r>
          </w:p>
        </w:tc>
        <w:tc>
          <w:tcPr>
            <w:tcW w:w="960" w:type="pct"/>
            <w:vAlign w:val="center"/>
          </w:tcPr>
          <w:p w14:paraId="3F0DA210">
            <w:pPr>
              <w:spacing w:line="360" w:lineRule="auto"/>
              <w:jc w:val="center"/>
              <w:rPr>
                <w:rFonts w:ascii="宋体" w:hAnsi="宋体" w:eastAsia="宋体" w:cs="宋体"/>
                <w:color w:val="auto"/>
                <w:sz w:val="24"/>
              </w:rPr>
            </w:pPr>
            <w:r>
              <w:rPr>
                <w:rFonts w:hint="eastAsia" w:ascii="宋体" w:hAnsi="宋体" w:eastAsia="宋体" w:cs="宋体"/>
                <w:color w:val="auto"/>
                <w:sz w:val="24"/>
              </w:rPr>
              <w:t>付款方式</w:t>
            </w:r>
          </w:p>
        </w:tc>
        <w:tc>
          <w:tcPr>
            <w:tcW w:w="1353" w:type="pct"/>
            <w:vAlign w:val="center"/>
          </w:tcPr>
          <w:p w14:paraId="0BC7B54E">
            <w:pPr>
              <w:spacing w:line="360" w:lineRule="auto"/>
              <w:jc w:val="center"/>
              <w:rPr>
                <w:rFonts w:ascii="宋体" w:hAnsi="宋体" w:eastAsia="宋体" w:cs="宋体"/>
                <w:color w:val="auto"/>
                <w:sz w:val="24"/>
              </w:rPr>
            </w:pPr>
          </w:p>
        </w:tc>
        <w:tc>
          <w:tcPr>
            <w:tcW w:w="1156" w:type="pct"/>
            <w:vAlign w:val="center"/>
          </w:tcPr>
          <w:p w14:paraId="5F5D53AB">
            <w:pPr>
              <w:spacing w:line="360" w:lineRule="auto"/>
              <w:jc w:val="center"/>
              <w:rPr>
                <w:rFonts w:ascii="宋体" w:hAnsi="宋体" w:eastAsia="宋体" w:cs="宋体"/>
                <w:color w:val="auto"/>
                <w:sz w:val="24"/>
              </w:rPr>
            </w:pPr>
          </w:p>
        </w:tc>
        <w:tc>
          <w:tcPr>
            <w:tcW w:w="960" w:type="pct"/>
            <w:vAlign w:val="center"/>
          </w:tcPr>
          <w:p w14:paraId="4F3C745A">
            <w:pPr>
              <w:spacing w:line="360" w:lineRule="auto"/>
              <w:jc w:val="center"/>
              <w:rPr>
                <w:rFonts w:ascii="宋体" w:hAnsi="宋体" w:eastAsia="宋体" w:cs="宋体"/>
                <w:color w:val="auto"/>
                <w:sz w:val="24"/>
              </w:rPr>
            </w:pPr>
          </w:p>
        </w:tc>
      </w:tr>
      <w:tr w14:paraId="6D444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68" w:type="pct"/>
            <w:vAlign w:val="center"/>
          </w:tcPr>
          <w:p w14:paraId="335F3264">
            <w:pPr>
              <w:spacing w:line="360" w:lineRule="auto"/>
              <w:jc w:val="center"/>
              <w:rPr>
                <w:rFonts w:ascii="宋体" w:hAnsi="宋体" w:eastAsia="宋体" w:cs="宋体"/>
                <w:color w:val="auto"/>
                <w:sz w:val="24"/>
              </w:rPr>
            </w:pPr>
            <w:r>
              <w:rPr>
                <w:rFonts w:hint="eastAsia" w:ascii="宋体" w:hAnsi="宋体" w:eastAsia="宋体" w:cs="宋体"/>
                <w:color w:val="auto"/>
                <w:sz w:val="24"/>
              </w:rPr>
              <w:t>2</w:t>
            </w:r>
          </w:p>
        </w:tc>
        <w:tc>
          <w:tcPr>
            <w:tcW w:w="960" w:type="pct"/>
            <w:vAlign w:val="center"/>
          </w:tcPr>
          <w:p w14:paraId="6E7BED70">
            <w:pPr>
              <w:spacing w:line="360" w:lineRule="auto"/>
              <w:jc w:val="center"/>
              <w:rPr>
                <w:rFonts w:ascii="宋体" w:hAnsi="宋体" w:eastAsia="宋体" w:cs="宋体"/>
                <w:color w:val="auto"/>
                <w:sz w:val="24"/>
              </w:rPr>
            </w:pPr>
            <w:r>
              <w:rPr>
                <w:rFonts w:hint="eastAsia" w:ascii="宋体" w:hAnsi="宋体" w:eastAsia="宋体" w:cs="宋体"/>
                <w:color w:val="auto"/>
                <w:sz w:val="24"/>
              </w:rPr>
              <w:t>服务地点</w:t>
            </w:r>
          </w:p>
        </w:tc>
        <w:tc>
          <w:tcPr>
            <w:tcW w:w="1353" w:type="pct"/>
            <w:vAlign w:val="center"/>
          </w:tcPr>
          <w:p w14:paraId="32DDA0B9">
            <w:pPr>
              <w:spacing w:line="360" w:lineRule="auto"/>
              <w:jc w:val="center"/>
              <w:rPr>
                <w:rFonts w:ascii="宋体" w:hAnsi="宋体" w:eastAsia="宋体" w:cs="宋体"/>
                <w:color w:val="auto"/>
                <w:sz w:val="24"/>
              </w:rPr>
            </w:pPr>
          </w:p>
        </w:tc>
        <w:tc>
          <w:tcPr>
            <w:tcW w:w="1156" w:type="pct"/>
            <w:vAlign w:val="center"/>
          </w:tcPr>
          <w:p w14:paraId="1F025FF0">
            <w:pPr>
              <w:spacing w:line="360" w:lineRule="auto"/>
              <w:jc w:val="center"/>
              <w:rPr>
                <w:rFonts w:ascii="宋体" w:hAnsi="宋体" w:eastAsia="宋体" w:cs="宋体"/>
                <w:color w:val="auto"/>
                <w:sz w:val="24"/>
              </w:rPr>
            </w:pPr>
          </w:p>
        </w:tc>
        <w:tc>
          <w:tcPr>
            <w:tcW w:w="960" w:type="pct"/>
            <w:vAlign w:val="center"/>
          </w:tcPr>
          <w:p w14:paraId="50D120C5">
            <w:pPr>
              <w:spacing w:line="360" w:lineRule="auto"/>
              <w:jc w:val="center"/>
              <w:rPr>
                <w:rFonts w:ascii="宋体" w:hAnsi="宋体" w:eastAsia="宋体" w:cs="宋体"/>
                <w:color w:val="auto"/>
                <w:sz w:val="24"/>
              </w:rPr>
            </w:pPr>
          </w:p>
        </w:tc>
      </w:tr>
      <w:tr w14:paraId="4146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68" w:type="pct"/>
            <w:vAlign w:val="center"/>
          </w:tcPr>
          <w:p w14:paraId="18D12F2F">
            <w:pPr>
              <w:spacing w:line="360" w:lineRule="auto"/>
              <w:jc w:val="center"/>
              <w:rPr>
                <w:rFonts w:ascii="宋体" w:hAnsi="宋体" w:eastAsia="宋体" w:cs="宋体"/>
                <w:color w:val="auto"/>
                <w:sz w:val="24"/>
              </w:rPr>
            </w:pPr>
            <w:r>
              <w:rPr>
                <w:rFonts w:hint="eastAsia" w:ascii="宋体" w:hAnsi="宋体" w:eastAsia="宋体" w:cs="宋体"/>
                <w:color w:val="auto"/>
                <w:sz w:val="24"/>
              </w:rPr>
              <w:t>3</w:t>
            </w:r>
          </w:p>
        </w:tc>
        <w:tc>
          <w:tcPr>
            <w:tcW w:w="960" w:type="pct"/>
            <w:vAlign w:val="center"/>
          </w:tcPr>
          <w:p w14:paraId="6819D362">
            <w:pPr>
              <w:spacing w:line="360" w:lineRule="auto"/>
              <w:jc w:val="center"/>
              <w:rPr>
                <w:rFonts w:ascii="宋体" w:hAnsi="宋体" w:eastAsia="宋体" w:cs="宋体"/>
                <w:color w:val="auto"/>
                <w:sz w:val="24"/>
              </w:rPr>
            </w:pPr>
            <w:r>
              <w:rPr>
                <w:rFonts w:hint="eastAsia" w:ascii="宋体" w:hAnsi="宋体" w:eastAsia="宋体" w:cs="宋体"/>
                <w:color w:val="auto"/>
                <w:sz w:val="24"/>
              </w:rPr>
              <w:t>服务期限</w:t>
            </w:r>
          </w:p>
        </w:tc>
        <w:tc>
          <w:tcPr>
            <w:tcW w:w="1353" w:type="pct"/>
            <w:vAlign w:val="center"/>
          </w:tcPr>
          <w:p w14:paraId="5CABD3A3">
            <w:pPr>
              <w:spacing w:line="360" w:lineRule="auto"/>
              <w:jc w:val="center"/>
              <w:rPr>
                <w:rFonts w:ascii="宋体" w:hAnsi="宋体" w:eastAsia="宋体" w:cs="宋体"/>
                <w:color w:val="auto"/>
                <w:sz w:val="24"/>
              </w:rPr>
            </w:pPr>
          </w:p>
        </w:tc>
        <w:tc>
          <w:tcPr>
            <w:tcW w:w="1156" w:type="pct"/>
            <w:vAlign w:val="center"/>
          </w:tcPr>
          <w:p w14:paraId="7471CC0C">
            <w:pPr>
              <w:pStyle w:val="32"/>
              <w:spacing w:line="360" w:lineRule="auto"/>
              <w:jc w:val="center"/>
              <w:rPr>
                <w:rFonts w:ascii="宋体" w:hAnsi="宋体" w:cs="宋体"/>
                <w:color w:val="auto"/>
              </w:rPr>
            </w:pPr>
          </w:p>
        </w:tc>
        <w:tc>
          <w:tcPr>
            <w:tcW w:w="960" w:type="pct"/>
            <w:vAlign w:val="center"/>
          </w:tcPr>
          <w:p w14:paraId="5F62ED05">
            <w:pPr>
              <w:spacing w:line="360" w:lineRule="auto"/>
              <w:jc w:val="center"/>
              <w:rPr>
                <w:rFonts w:ascii="宋体" w:hAnsi="宋体" w:eastAsia="宋体" w:cs="宋体"/>
                <w:color w:val="auto"/>
                <w:sz w:val="24"/>
              </w:rPr>
            </w:pPr>
          </w:p>
        </w:tc>
      </w:tr>
      <w:tr w14:paraId="54CD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68" w:type="pct"/>
            <w:vAlign w:val="center"/>
          </w:tcPr>
          <w:p w14:paraId="37F47DD0">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4</w:t>
            </w:r>
          </w:p>
        </w:tc>
        <w:tc>
          <w:tcPr>
            <w:tcW w:w="960" w:type="pct"/>
            <w:vAlign w:val="center"/>
          </w:tcPr>
          <w:p w14:paraId="1E161183">
            <w:pPr>
              <w:spacing w:line="360" w:lineRule="auto"/>
              <w:jc w:val="center"/>
              <w:rPr>
                <w:rFonts w:ascii="宋体" w:hAnsi="宋体" w:eastAsia="宋体" w:cs="宋体"/>
                <w:color w:val="auto"/>
                <w:sz w:val="24"/>
              </w:rPr>
            </w:pPr>
            <w:r>
              <w:rPr>
                <w:rFonts w:hint="eastAsia" w:ascii="宋体" w:hAnsi="宋体" w:eastAsia="宋体" w:cs="宋体"/>
                <w:b w:val="0"/>
                <w:color w:val="auto"/>
                <w:sz w:val="24"/>
                <w:szCs w:val="24"/>
                <w:lang w:eastAsia="zh-CN"/>
              </w:rPr>
              <w:t>服务质量要求</w:t>
            </w:r>
          </w:p>
        </w:tc>
        <w:tc>
          <w:tcPr>
            <w:tcW w:w="1353" w:type="pct"/>
            <w:vAlign w:val="center"/>
          </w:tcPr>
          <w:p w14:paraId="20065F29">
            <w:pPr>
              <w:spacing w:line="360" w:lineRule="auto"/>
              <w:jc w:val="center"/>
              <w:rPr>
                <w:rFonts w:ascii="宋体" w:hAnsi="宋体" w:eastAsia="宋体" w:cs="宋体"/>
                <w:color w:val="auto"/>
                <w:sz w:val="24"/>
              </w:rPr>
            </w:pPr>
          </w:p>
        </w:tc>
        <w:tc>
          <w:tcPr>
            <w:tcW w:w="1156" w:type="pct"/>
            <w:vAlign w:val="center"/>
          </w:tcPr>
          <w:p w14:paraId="3FC58A8F">
            <w:pPr>
              <w:spacing w:line="360" w:lineRule="auto"/>
              <w:jc w:val="center"/>
              <w:rPr>
                <w:rFonts w:ascii="宋体" w:hAnsi="宋体" w:eastAsia="宋体" w:cs="宋体"/>
                <w:color w:val="auto"/>
                <w:sz w:val="24"/>
              </w:rPr>
            </w:pPr>
          </w:p>
        </w:tc>
        <w:tc>
          <w:tcPr>
            <w:tcW w:w="960" w:type="pct"/>
            <w:vAlign w:val="center"/>
          </w:tcPr>
          <w:p w14:paraId="15A2C6B4">
            <w:pPr>
              <w:spacing w:line="360" w:lineRule="auto"/>
              <w:jc w:val="center"/>
              <w:rPr>
                <w:rFonts w:ascii="宋体" w:hAnsi="宋体" w:eastAsia="宋体" w:cs="宋体"/>
                <w:color w:val="auto"/>
                <w:sz w:val="24"/>
              </w:rPr>
            </w:pPr>
          </w:p>
        </w:tc>
      </w:tr>
    </w:tbl>
    <w:p w14:paraId="7554B39F">
      <w:pPr>
        <w:spacing w:line="360" w:lineRule="auto"/>
        <w:ind w:firstLine="435"/>
        <w:outlineLvl w:val="2"/>
        <w:rPr>
          <w:rFonts w:ascii="宋体" w:hAnsi="宋体" w:eastAsia="宋体" w:cs="宋体"/>
          <w:b/>
          <w:color w:val="auto"/>
          <w:sz w:val="24"/>
        </w:rPr>
      </w:pPr>
      <w:bookmarkStart w:id="483" w:name="_Toc22609"/>
      <w:r>
        <w:rPr>
          <w:rFonts w:hint="eastAsia" w:ascii="宋体" w:hAnsi="宋体" w:eastAsia="宋体" w:cs="宋体"/>
          <w:b/>
          <w:color w:val="auto"/>
          <w:sz w:val="24"/>
        </w:rPr>
        <w:t>6.</w:t>
      </w:r>
      <w:r>
        <w:rPr>
          <w:rFonts w:hint="eastAsia" w:ascii="宋体" w:hAnsi="宋体" w:eastAsia="宋体" w:cs="宋体"/>
          <w:b/>
          <w:color w:val="auto"/>
          <w:sz w:val="24"/>
          <w:lang w:val="en-US" w:eastAsia="zh-CN"/>
        </w:rPr>
        <w:t>2</w:t>
      </w:r>
      <w:r>
        <w:rPr>
          <w:rFonts w:hint="eastAsia" w:ascii="宋体" w:hAnsi="宋体" w:eastAsia="宋体" w:cs="宋体"/>
          <w:b/>
          <w:color w:val="auto"/>
          <w:sz w:val="24"/>
        </w:rPr>
        <w:t>、服务内容响应承诺（格式自拟）</w:t>
      </w:r>
      <w:bookmarkEnd w:id="483"/>
    </w:p>
    <w:p w14:paraId="2EC06610">
      <w:pPr>
        <w:spacing w:line="360" w:lineRule="auto"/>
        <w:ind w:firstLine="4800" w:firstLineChars="2000"/>
        <w:rPr>
          <w:rFonts w:ascii="宋体" w:hAnsi="宋体" w:eastAsia="宋体" w:cs="宋体"/>
          <w:color w:val="auto"/>
          <w:sz w:val="24"/>
        </w:rPr>
      </w:pPr>
    </w:p>
    <w:p w14:paraId="620FE645">
      <w:pPr>
        <w:spacing w:line="360" w:lineRule="auto"/>
        <w:ind w:firstLine="4800" w:firstLineChars="2000"/>
        <w:rPr>
          <w:rFonts w:ascii="宋体" w:hAnsi="宋体" w:eastAsia="宋体" w:cs="宋体"/>
          <w:color w:val="auto"/>
          <w:sz w:val="24"/>
        </w:rPr>
      </w:pPr>
    </w:p>
    <w:p w14:paraId="0DEB55D6">
      <w:pPr>
        <w:spacing w:line="360" w:lineRule="auto"/>
        <w:ind w:firstLine="4800" w:firstLineChars="2000"/>
        <w:rPr>
          <w:rFonts w:ascii="宋体" w:hAnsi="宋体" w:eastAsia="宋体" w:cs="宋体"/>
          <w:color w:val="auto"/>
          <w:sz w:val="24"/>
        </w:rPr>
      </w:pPr>
    </w:p>
    <w:p w14:paraId="00D23BE3">
      <w:pPr>
        <w:spacing w:line="360" w:lineRule="auto"/>
        <w:ind w:firstLine="4800" w:firstLineChars="2000"/>
        <w:rPr>
          <w:rFonts w:ascii="宋体" w:hAnsi="宋体" w:eastAsia="宋体" w:cs="宋体"/>
          <w:color w:val="auto"/>
          <w:sz w:val="24"/>
          <w:u w:val="single"/>
        </w:rPr>
      </w:pPr>
      <w:r>
        <w:rPr>
          <w:rFonts w:hint="default" w:ascii="Times New Roman" w:hAnsi="Times New Roman" w:eastAsia="宋体" w:cs="Times New Roman"/>
          <w:color w:val="auto"/>
          <w:sz w:val="24"/>
        </w:rPr>
        <w:t>供应商</w:t>
      </w:r>
      <w:r>
        <w:rPr>
          <w:rFonts w:hint="default" w:ascii="Times New Roman" w:hAnsi="Times New Roman" w:eastAsia="宋体" w:cs="Times New Roman"/>
          <w:color w:val="auto"/>
          <w:sz w:val="24"/>
          <w:lang w:eastAsia="zh-CN"/>
        </w:rPr>
        <w:t>（盖单位公章）</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p>
    <w:p w14:paraId="3ED29B7E">
      <w:pPr>
        <w:tabs>
          <w:tab w:val="left" w:pos="630"/>
        </w:tabs>
        <w:spacing w:line="360" w:lineRule="auto"/>
        <w:ind w:firstLine="4800" w:firstLineChars="2000"/>
        <w:rPr>
          <w:rFonts w:ascii="宋体" w:hAnsi="宋体" w:eastAsia="宋体" w:cs="宋体"/>
          <w:color w:val="auto"/>
          <w:sz w:val="24"/>
        </w:rPr>
      </w:pPr>
      <w:r>
        <w:rPr>
          <w:rFonts w:hint="eastAsia" w:ascii="宋体" w:hAnsi="宋体" w:eastAsia="宋体" w:cs="宋体"/>
          <w:color w:val="auto"/>
          <w:sz w:val="24"/>
        </w:rPr>
        <w:t>日          期：</w:t>
      </w:r>
      <w:r>
        <w:rPr>
          <w:rFonts w:hint="eastAsia" w:ascii="宋体" w:hAnsi="宋体" w:eastAsia="宋体" w:cs="宋体"/>
          <w:color w:val="auto"/>
          <w:sz w:val="24"/>
          <w:u w:val="single"/>
        </w:rPr>
        <w:t xml:space="preserve">             </w:t>
      </w:r>
    </w:p>
    <w:p w14:paraId="4D85B910">
      <w:pPr>
        <w:pStyle w:val="11"/>
        <w:spacing w:line="360" w:lineRule="auto"/>
        <w:rPr>
          <w:rFonts w:ascii="宋体" w:hAnsi="宋体" w:cs="宋体"/>
          <w:color w:val="auto"/>
          <w:sz w:val="24"/>
        </w:rPr>
      </w:pPr>
    </w:p>
    <w:p w14:paraId="2F5BE230">
      <w:pPr>
        <w:pStyle w:val="11"/>
        <w:spacing w:line="360" w:lineRule="auto"/>
        <w:rPr>
          <w:rFonts w:ascii="宋体" w:hAnsi="宋体" w:cs="宋体"/>
          <w:color w:val="auto"/>
          <w:sz w:val="24"/>
        </w:rPr>
      </w:pPr>
    </w:p>
    <w:p w14:paraId="6F7FD817">
      <w:pPr>
        <w:spacing w:line="360" w:lineRule="auto"/>
        <w:rPr>
          <w:rFonts w:ascii="宋体" w:hAnsi="宋体" w:eastAsia="宋体" w:cs="宋体"/>
          <w:b/>
          <w:color w:val="auto"/>
          <w:sz w:val="24"/>
        </w:rPr>
      </w:pPr>
      <w:r>
        <w:rPr>
          <w:rFonts w:hint="eastAsia" w:ascii="宋体" w:hAnsi="宋体" w:eastAsia="宋体" w:cs="宋体"/>
          <w:b/>
          <w:bCs/>
          <w:color w:val="auto"/>
          <w:sz w:val="24"/>
        </w:rPr>
        <w:t>注：1.</w:t>
      </w:r>
      <w:r>
        <w:rPr>
          <w:rFonts w:hint="eastAsia" w:ascii="宋体" w:hAnsi="宋体" w:eastAsia="宋体" w:cs="宋体"/>
          <w:b/>
          <w:color w:val="auto"/>
          <w:sz w:val="24"/>
        </w:rPr>
        <w:t>供应商以承诺函的方式对服务需求进行响应。</w:t>
      </w:r>
    </w:p>
    <w:p w14:paraId="1D05618C">
      <w:pPr>
        <w:pStyle w:val="11"/>
        <w:spacing w:line="360" w:lineRule="auto"/>
        <w:rPr>
          <w:rFonts w:ascii="宋体" w:hAnsi="宋体" w:cs="宋体"/>
          <w:color w:val="auto"/>
          <w:sz w:val="24"/>
        </w:rPr>
      </w:pPr>
      <w:r>
        <w:rPr>
          <w:rFonts w:hint="eastAsia" w:ascii="宋体" w:hAnsi="宋体" w:cs="宋体"/>
          <w:color w:val="auto"/>
          <w:sz w:val="24"/>
        </w:rPr>
        <w:t>2.供应商应对所承诺的各类参数真实性负责，如成交后被质疑虚假应标且被查实的或在履约过程中被发现虚假响应的，供应商将承担包括但不限于扣除履约保证金（如有）、</w:t>
      </w:r>
      <w:r>
        <w:rPr>
          <w:rFonts w:hint="eastAsia" w:ascii="宋体" w:hAnsi="宋体" w:cs="宋体"/>
          <w:color w:val="auto"/>
          <w:sz w:val="24"/>
          <w:lang w:eastAsia="zh-CN"/>
        </w:rPr>
        <w:t>处以</w:t>
      </w:r>
      <w:r>
        <w:rPr>
          <w:rFonts w:hint="eastAsia" w:ascii="宋体" w:hAnsi="宋体" w:cs="宋体"/>
          <w:color w:val="auto"/>
          <w:sz w:val="24"/>
        </w:rPr>
        <w:t>罚金和上报相关主管部门纳入不良信用记录等一切后果及法律责任。</w:t>
      </w:r>
    </w:p>
    <w:p w14:paraId="42DE0C0F">
      <w:pPr>
        <w:pStyle w:val="11"/>
        <w:spacing w:line="360" w:lineRule="auto"/>
        <w:rPr>
          <w:rFonts w:ascii="宋体" w:hAnsi="宋体" w:cs="宋体"/>
          <w:color w:val="auto"/>
          <w:sz w:val="24"/>
        </w:rPr>
      </w:pPr>
      <w:r>
        <w:rPr>
          <w:rFonts w:hint="eastAsia" w:ascii="宋体" w:hAnsi="宋体" w:cs="宋体"/>
          <w:color w:val="auto"/>
          <w:sz w:val="24"/>
        </w:rPr>
        <w:br w:type="page"/>
      </w:r>
    </w:p>
    <w:p w14:paraId="196B85CF">
      <w:pPr>
        <w:spacing w:line="360" w:lineRule="auto"/>
        <w:jc w:val="center"/>
        <w:outlineLvl w:val="1"/>
        <w:rPr>
          <w:rFonts w:ascii="宋体" w:hAnsi="宋体" w:eastAsia="宋体" w:cs="宋体"/>
          <w:b/>
          <w:color w:val="auto"/>
          <w:sz w:val="24"/>
        </w:rPr>
      </w:pPr>
      <w:bookmarkStart w:id="484" w:name="_Toc31978"/>
      <w:r>
        <w:rPr>
          <w:rFonts w:hint="eastAsia" w:ascii="宋体" w:hAnsi="宋体" w:eastAsia="宋体" w:cs="宋体"/>
          <w:b/>
          <w:color w:val="auto"/>
          <w:sz w:val="24"/>
        </w:rPr>
        <w:t>七、</w:t>
      </w:r>
      <w:bookmarkEnd w:id="484"/>
      <w:bookmarkStart w:id="485" w:name="_Toc23705"/>
      <w:r>
        <w:rPr>
          <w:rFonts w:hint="eastAsia" w:ascii="宋体" w:hAnsi="宋体" w:eastAsia="宋体" w:cs="宋体"/>
          <w:b/>
          <w:color w:val="auto"/>
          <w:sz w:val="24"/>
        </w:rPr>
        <w:t>诚信履约承诺函</w:t>
      </w:r>
      <w:bookmarkEnd w:id="485"/>
    </w:p>
    <w:p w14:paraId="12CFC363">
      <w:pPr>
        <w:spacing w:line="360" w:lineRule="auto"/>
        <w:rPr>
          <w:rFonts w:ascii="宋体" w:hAnsi="宋体" w:eastAsia="宋体" w:cs="宋体"/>
          <w:b/>
          <w:bCs/>
          <w:color w:val="auto"/>
          <w:sz w:val="24"/>
        </w:rPr>
      </w:pPr>
    </w:p>
    <w:p w14:paraId="6CE0C0BF">
      <w:pPr>
        <w:spacing w:line="360" w:lineRule="auto"/>
        <w:rPr>
          <w:rFonts w:ascii="宋体" w:hAnsi="宋体" w:eastAsia="宋体" w:cs="宋体"/>
          <w:b/>
          <w:bCs/>
          <w:color w:val="auto"/>
          <w:sz w:val="24"/>
          <w:u w:val="single"/>
        </w:rPr>
      </w:pPr>
      <w:r>
        <w:rPr>
          <w:rFonts w:hint="eastAsia" w:ascii="宋体" w:hAnsi="宋体" w:eastAsia="宋体" w:cs="宋体"/>
          <w:b/>
          <w:bCs/>
          <w:color w:val="auto"/>
          <w:sz w:val="24"/>
        </w:rPr>
        <w:t>致：</w:t>
      </w:r>
      <w:r>
        <w:rPr>
          <w:rFonts w:hint="eastAsia" w:ascii="Times New Roman" w:hAnsi="Times New Roman" w:eastAsia="宋体" w:cs="Times New Roman"/>
          <w:b/>
          <w:bCs/>
          <w:color w:val="auto"/>
          <w:sz w:val="24"/>
          <w:u w:val="single"/>
          <w:lang w:val="en-US" w:eastAsia="zh-CN"/>
        </w:rPr>
        <w:t xml:space="preserve">              </w:t>
      </w:r>
      <w:r>
        <w:rPr>
          <w:rFonts w:hint="eastAsia" w:ascii="Times New Roman" w:hAnsi="Times New Roman" w:eastAsia="宋体" w:cs="Times New Roman"/>
          <w:b/>
          <w:bCs/>
          <w:color w:val="auto"/>
          <w:sz w:val="24"/>
          <w:lang w:eastAsia="zh-CN"/>
        </w:rPr>
        <w:t>（</w:t>
      </w:r>
      <w:r>
        <w:rPr>
          <w:rFonts w:hint="eastAsia" w:ascii="Times New Roman" w:hAnsi="Times New Roman" w:eastAsia="宋体" w:cs="Times New Roman"/>
          <w:b/>
          <w:bCs/>
          <w:color w:val="auto"/>
          <w:sz w:val="24"/>
          <w:lang w:val="en-US" w:eastAsia="zh-CN"/>
        </w:rPr>
        <w:t>采购人</w:t>
      </w:r>
      <w:r>
        <w:rPr>
          <w:rFonts w:hint="eastAsia" w:ascii="Times New Roman" w:hAnsi="Times New Roman" w:eastAsia="宋体" w:cs="Times New Roman"/>
          <w:b/>
          <w:bCs/>
          <w:color w:val="auto"/>
          <w:sz w:val="24"/>
          <w:lang w:eastAsia="zh-CN"/>
        </w:rPr>
        <w:t>）</w:t>
      </w:r>
    </w:p>
    <w:p w14:paraId="4F884AD3">
      <w:pPr>
        <w:spacing w:line="360" w:lineRule="auto"/>
        <w:ind w:firstLine="480" w:firstLineChars="200"/>
        <w:rPr>
          <w:rFonts w:ascii="宋体" w:hAnsi="宋体" w:eastAsia="宋体" w:cs="宋体"/>
          <w:bCs/>
          <w:color w:val="auto"/>
          <w:sz w:val="24"/>
        </w:rPr>
      </w:pPr>
      <w:r>
        <w:rPr>
          <w:rFonts w:hint="eastAsia" w:ascii="宋体" w:hAnsi="宋体" w:eastAsia="宋体" w:cs="宋体"/>
          <w:bCs/>
          <w:color w:val="auto"/>
          <w:sz w:val="24"/>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14879B03">
      <w:pPr>
        <w:spacing w:line="360" w:lineRule="auto"/>
        <w:ind w:firstLine="480" w:firstLineChars="200"/>
        <w:rPr>
          <w:rFonts w:ascii="宋体" w:hAnsi="宋体" w:eastAsia="宋体" w:cs="宋体"/>
          <w:bCs/>
          <w:color w:val="auto"/>
          <w:sz w:val="24"/>
        </w:rPr>
      </w:pPr>
      <w:r>
        <w:rPr>
          <w:rFonts w:hint="eastAsia" w:ascii="宋体" w:hAnsi="宋体" w:eastAsia="宋体" w:cs="宋体"/>
          <w:bCs/>
          <w:color w:val="auto"/>
          <w:sz w:val="24"/>
        </w:rPr>
        <w:t>（1）成交后无正当理由拒不与采购人签订采购合同；</w:t>
      </w:r>
    </w:p>
    <w:p w14:paraId="36F0987F">
      <w:pPr>
        <w:spacing w:line="360" w:lineRule="auto"/>
        <w:ind w:firstLine="480" w:firstLineChars="200"/>
        <w:rPr>
          <w:rFonts w:ascii="宋体" w:hAnsi="宋体" w:eastAsia="宋体" w:cs="宋体"/>
          <w:bCs/>
          <w:color w:val="auto"/>
          <w:sz w:val="24"/>
        </w:rPr>
      </w:pPr>
      <w:r>
        <w:rPr>
          <w:rFonts w:hint="eastAsia" w:ascii="宋体" w:hAnsi="宋体" w:eastAsia="宋体" w:cs="宋体"/>
          <w:bCs/>
          <w:color w:val="auto"/>
          <w:sz w:val="24"/>
        </w:rPr>
        <w:t>（2）未按照采购文件确定的事项签订采购合同；</w:t>
      </w:r>
    </w:p>
    <w:p w14:paraId="119C0338">
      <w:pPr>
        <w:spacing w:line="360" w:lineRule="auto"/>
        <w:ind w:firstLine="480" w:firstLineChars="200"/>
        <w:rPr>
          <w:rFonts w:ascii="宋体" w:hAnsi="宋体" w:eastAsia="宋体" w:cs="宋体"/>
          <w:bCs/>
          <w:color w:val="auto"/>
          <w:sz w:val="24"/>
        </w:rPr>
      </w:pPr>
      <w:r>
        <w:rPr>
          <w:rFonts w:hint="eastAsia" w:ascii="宋体" w:hAnsi="宋体" w:eastAsia="宋体" w:cs="宋体"/>
          <w:bCs/>
          <w:color w:val="auto"/>
          <w:sz w:val="24"/>
        </w:rPr>
        <w:t>（3）将采购合同转包；</w:t>
      </w:r>
    </w:p>
    <w:p w14:paraId="2EA0C85E">
      <w:pPr>
        <w:spacing w:line="360" w:lineRule="auto"/>
        <w:ind w:firstLine="480" w:firstLineChars="200"/>
        <w:rPr>
          <w:rFonts w:ascii="宋体" w:hAnsi="宋体" w:eastAsia="宋体" w:cs="宋体"/>
          <w:bCs/>
          <w:color w:val="auto"/>
          <w:sz w:val="24"/>
        </w:rPr>
      </w:pPr>
      <w:r>
        <w:rPr>
          <w:rFonts w:hint="eastAsia" w:ascii="宋体" w:hAnsi="宋体" w:eastAsia="宋体" w:cs="宋体"/>
          <w:bCs/>
          <w:color w:val="auto"/>
          <w:sz w:val="24"/>
        </w:rPr>
        <w:t>（4）提供假冒伪劣产品；</w:t>
      </w:r>
    </w:p>
    <w:p w14:paraId="3AAFF75F">
      <w:pPr>
        <w:spacing w:line="360" w:lineRule="auto"/>
        <w:ind w:firstLine="480" w:firstLineChars="200"/>
        <w:rPr>
          <w:rFonts w:ascii="宋体" w:hAnsi="宋体" w:eastAsia="宋体" w:cs="宋体"/>
          <w:bCs/>
          <w:color w:val="auto"/>
          <w:sz w:val="24"/>
        </w:rPr>
      </w:pPr>
      <w:r>
        <w:rPr>
          <w:rFonts w:hint="eastAsia" w:ascii="宋体" w:hAnsi="宋体" w:eastAsia="宋体" w:cs="宋体"/>
          <w:bCs/>
          <w:color w:val="auto"/>
          <w:sz w:val="24"/>
        </w:rPr>
        <w:t>（5）擅自变更、中止或者终止采购合同。</w:t>
      </w:r>
    </w:p>
    <w:p w14:paraId="65C09464">
      <w:pPr>
        <w:spacing w:line="360" w:lineRule="auto"/>
        <w:ind w:firstLine="480" w:firstLineChars="200"/>
        <w:rPr>
          <w:rFonts w:ascii="宋体" w:hAnsi="宋体" w:eastAsia="宋体" w:cs="宋体"/>
          <w:bCs/>
          <w:color w:val="auto"/>
          <w:sz w:val="24"/>
        </w:rPr>
      </w:pPr>
      <w:r>
        <w:rPr>
          <w:rFonts w:hint="eastAsia" w:ascii="宋体" w:hAnsi="宋体" w:eastAsia="宋体" w:cs="宋体"/>
          <w:bCs/>
          <w:color w:val="auto"/>
          <w:sz w:val="24"/>
        </w:rPr>
        <w:t>本单位知悉如出现上述情形，将会被依法追究法律责任，可能的处理结果有：处以采购金额千分之五以上千分之十以下的罚款，列入不良行为记录名单，在一至三年内禁止参加</w:t>
      </w:r>
      <w:r>
        <w:rPr>
          <w:rFonts w:hint="eastAsia" w:ascii="宋体" w:hAnsi="宋体" w:eastAsia="宋体" w:cs="宋体"/>
          <w:bCs/>
          <w:color w:val="auto"/>
          <w:sz w:val="24"/>
          <w:lang w:val="en-US" w:eastAsia="zh-CN"/>
        </w:rPr>
        <w:t>本单位</w:t>
      </w:r>
      <w:r>
        <w:rPr>
          <w:rFonts w:hint="eastAsia" w:ascii="宋体" w:hAnsi="宋体" w:eastAsia="宋体" w:cs="宋体"/>
          <w:bCs/>
          <w:color w:val="auto"/>
          <w:sz w:val="24"/>
        </w:rPr>
        <w:t>采购活动，有违法所得的，并处没收违法所得，情节严重的，由工商行政管理机关吊销营业执照；构成犯罪的，依法追究刑事责任。</w:t>
      </w:r>
    </w:p>
    <w:p w14:paraId="080B74B3">
      <w:pPr>
        <w:spacing w:line="360" w:lineRule="auto"/>
        <w:rPr>
          <w:rFonts w:ascii="宋体" w:hAnsi="宋体" w:eastAsia="宋体" w:cs="宋体"/>
          <w:bCs/>
          <w:color w:val="auto"/>
          <w:sz w:val="24"/>
        </w:rPr>
      </w:pPr>
    </w:p>
    <w:p w14:paraId="6204A529">
      <w:pPr>
        <w:spacing w:line="360" w:lineRule="auto"/>
        <w:rPr>
          <w:rFonts w:ascii="宋体" w:hAnsi="宋体" w:eastAsia="宋体" w:cs="宋体"/>
          <w:bCs/>
          <w:color w:val="auto"/>
          <w:sz w:val="24"/>
        </w:rPr>
      </w:pPr>
    </w:p>
    <w:p w14:paraId="06A5080C">
      <w:pPr>
        <w:spacing w:line="360" w:lineRule="auto"/>
        <w:ind w:firstLine="4320" w:firstLineChars="1800"/>
        <w:rPr>
          <w:rFonts w:ascii="宋体" w:hAnsi="宋体" w:eastAsia="宋体" w:cs="宋体"/>
          <w:bCs/>
          <w:color w:val="auto"/>
          <w:sz w:val="24"/>
          <w:u w:val="single"/>
        </w:rPr>
      </w:pPr>
      <w:r>
        <w:rPr>
          <w:rFonts w:hint="default" w:ascii="Times New Roman" w:hAnsi="Times New Roman" w:eastAsia="宋体" w:cs="Times New Roman"/>
          <w:color w:val="auto"/>
          <w:sz w:val="24"/>
        </w:rPr>
        <w:t>供应商</w:t>
      </w:r>
      <w:r>
        <w:rPr>
          <w:rFonts w:hint="default" w:ascii="Times New Roman" w:hAnsi="Times New Roman" w:eastAsia="宋体" w:cs="Times New Roman"/>
          <w:color w:val="auto"/>
          <w:sz w:val="24"/>
          <w:lang w:eastAsia="zh-CN"/>
        </w:rPr>
        <w:t>（盖单位公章）</w:t>
      </w:r>
      <w:r>
        <w:rPr>
          <w:rFonts w:hint="eastAsia" w:ascii="宋体" w:hAnsi="宋体" w:eastAsia="宋体" w:cs="宋体"/>
          <w:bCs/>
          <w:color w:val="auto"/>
          <w:sz w:val="24"/>
        </w:rPr>
        <w:t>：</w:t>
      </w:r>
      <w:r>
        <w:rPr>
          <w:rFonts w:hint="eastAsia" w:ascii="宋体" w:hAnsi="宋体" w:eastAsia="宋体" w:cs="宋体"/>
          <w:bCs/>
          <w:color w:val="auto"/>
          <w:sz w:val="24"/>
          <w:u w:val="single"/>
        </w:rPr>
        <w:t xml:space="preserve">             </w:t>
      </w:r>
    </w:p>
    <w:p w14:paraId="14FD4866">
      <w:pPr>
        <w:spacing w:line="360" w:lineRule="auto"/>
        <w:ind w:firstLine="4320" w:firstLineChars="1800"/>
        <w:rPr>
          <w:rFonts w:ascii="宋体" w:hAnsi="宋体" w:eastAsia="宋体" w:cs="宋体"/>
          <w:bCs/>
          <w:color w:val="auto"/>
          <w:sz w:val="24"/>
        </w:rPr>
      </w:pPr>
      <w:r>
        <w:rPr>
          <w:rFonts w:hint="eastAsia" w:ascii="宋体" w:hAnsi="宋体" w:eastAsia="宋体" w:cs="宋体"/>
          <w:bCs/>
          <w:color w:val="auto"/>
          <w:sz w:val="24"/>
        </w:rPr>
        <w:t>日          期：</w:t>
      </w:r>
      <w:r>
        <w:rPr>
          <w:rFonts w:hint="eastAsia" w:ascii="宋体" w:hAnsi="宋体" w:eastAsia="宋体" w:cs="宋体"/>
          <w:bCs/>
          <w:color w:val="auto"/>
          <w:sz w:val="24"/>
          <w:u w:val="single"/>
        </w:rPr>
        <w:t xml:space="preserve">             </w:t>
      </w:r>
    </w:p>
    <w:p w14:paraId="428C583F">
      <w:pPr>
        <w:widowControl/>
        <w:spacing w:line="360" w:lineRule="auto"/>
        <w:jc w:val="left"/>
        <w:rPr>
          <w:rFonts w:ascii="宋体" w:hAnsi="宋体" w:eastAsia="宋体" w:cs="宋体"/>
          <w:b/>
          <w:color w:val="auto"/>
          <w:sz w:val="24"/>
        </w:rPr>
      </w:pPr>
      <w:r>
        <w:rPr>
          <w:rFonts w:hint="eastAsia" w:ascii="宋体" w:hAnsi="宋体" w:eastAsia="宋体" w:cs="宋体"/>
          <w:b/>
          <w:color w:val="auto"/>
          <w:sz w:val="24"/>
        </w:rPr>
        <w:br w:type="page"/>
      </w:r>
    </w:p>
    <w:p w14:paraId="734A7AFD">
      <w:pPr>
        <w:jc w:val="center"/>
        <w:rPr>
          <w:rFonts w:hint="eastAsia" w:ascii="宋体" w:hAnsi="宋体" w:eastAsia="宋体" w:cs="宋体"/>
          <w:b/>
          <w:color w:val="auto"/>
          <w:sz w:val="24"/>
          <w:lang w:val="en-US" w:eastAsia="zh-CN"/>
        </w:rPr>
      </w:pPr>
      <w:bookmarkStart w:id="486" w:name="_Toc11608"/>
      <w:r>
        <w:rPr>
          <w:rFonts w:hint="eastAsia" w:ascii="宋体" w:hAnsi="宋体" w:eastAsia="宋体" w:cs="宋体"/>
          <w:b/>
          <w:color w:val="auto"/>
          <w:sz w:val="24"/>
          <w:lang w:eastAsia="zh-CN"/>
        </w:rPr>
        <w:t>八</w:t>
      </w:r>
      <w:r>
        <w:rPr>
          <w:rFonts w:hint="eastAsia" w:ascii="宋体" w:hAnsi="宋体" w:eastAsia="宋体" w:cs="宋体"/>
          <w:b/>
          <w:color w:val="auto"/>
          <w:sz w:val="24"/>
        </w:rPr>
        <w:t>、</w:t>
      </w:r>
      <w:r>
        <w:rPr>
          <w:rFonts w:hint="eastAsia" w:ascii="宋体" w:hAnsi="宋体" w:eastAsia="宋体" w:cs="宋体"/>
          <w:b/>
          <w:color w:val="auto"/>
          <w:sz w:val="24"/>
          <w:lang w:val="en-US" w:eastAsia="zh-CN"/>
        </w:rPr>
        <w:t>服务方案</w:t>
      </w:r>
    </w:p>
    <w:p w14:paraId="5936315A">
      <w:pPr>
        <w:spacing w:line="360" w:lineRule="auto"/>
        <w:ind w:firstLine="482" w:firstLineChars="200"/>
        <w:rPr>
          <w:rFonts w:hint="eastAsia" w:ascii="宋体" w:hAnsi="宋体" w:eastAsia="宋体" w:cs="宋体"/>
          <w:b/>
          <w:bCs w:val="0"/>
          <w:color w:val="auto"/>
          <w:sz w:val="24"/>
          <w:lang w:val="en-US" w:eastAsia="zh-CN"/>
        </w:rPr>
      </w:pPr>
      <w:r>
        <w:rPr>
          <w:rFonts w:hint="eastAsia" w:ascii="宋体" w:hAnsi="宋体" w:eastAsia="宋体" w:cs="宋体"/>
          <w:b/>
          <w:bCs w:val="0"/>
          <w:color w:val="auto"/>
          <w:sz w:val="24"/>
          <w:lang w:val="en-US" w:eastAsia="zh-CN"/>
        </w:rPr>
        <w:t>（格式供应商自行拟定）</w:t>
      </w:r>
    </w:p>
    <w:p w14:paraId="33E599AC">
      <w:pP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br w:type="page"/>
      </w:r>
    </w:p>
    <w:p w14:paraId="3BD70C32">
      <w:pPr>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九</w:t>
      </w:r>
      <w:r>
        <w:rPr>
          <w:rFonts w:hint="eastAsia" w:ascii="宋体" w:hAnsi="宋体" w:eastAsia="宋体" w:cs="宋体"/>
          <w:b/>
          <w:color w:val="auto"/>
          <w:sz w:val="24"/>
        </w:rPr>
        <w:t>、</w:t>
      </w:r>
      <w:r>
        <w:rPr>
          <w:rFonts w:hint="eastAsia" w:ascii="宋体" w:hAnsi="宋体" w:eastAsia="宋体" w:cs="宋体"/>
          <w:b/>
          <w:color w:val="auto"/>
          <w:sz w:val="24"/>
          <w:lang w:val="en-US" w:eastAsia="zh-CN"/>
        </w:rPr>
        <w:t>人员配备</w:t>
      </w:r>
    </w:p>
    <w:p w14:paraId="0D23490E">
      <w:pPr>
        <w:spacing w:line="360" w:lineRule="auto"/>
        <w:ind w:firstLine="482" w:firstLineChars="200"/>
        <w:rPr>
          <w:rFonts w:hint="eastAsia" w:ascii="宋体" w:hAnsi="宋体" w:eastAsia="宋体" w:cs="宋体"/>
          <w:b/>
          <w:bCs w:val="0"/>
          <w:color w:val="auto"/>
          <w:sz w:val="24"/>
          <w:lang w:val="en-US" w:eastAsia="zh-CN"/>
        </w:rPr>
      </w:pPr>
      <w:r>
        <w:rPr>
          <w:rFonts w:hint="eastAsia" w:ascii="宋体" w:hAnsi="宋体" w:eastAsia="宋体" w:cs="宋体"/>
          <w:b/>
          <w:bCs w:val="0"/>
          <w:color w:val="auto"/>
          <w:sz w:val="24"/>
          <w:lang w:val="en-US" w:eastAsia="zh-CN"/>
        </w:rPr>
        <w:t>（格式供应商自行拟定）</w:t>
      </w:r>
    </w:p>
    <w:p w14:paraId="1A4EE4BE">
      <w:pPr>
        <w:jc w:val="center"/>
        <w:rPr>
          <w:rFonts w:hint="eastAsia" w:ascii="宋体" w:hAnsi="宋体" w:eastAsia="宋体" w:cs="宋体"/>
          <w:b/>
          <w:color w:val="auto"/>
          <w:sz w:val="24"/>
          <w:lang w:eastAsia="zh-CN"/>
        </w:rPr>
      </w:pPr>
      <w:r>
        <w:rPr>
          <w:rFonts w:hint="eastAsia" w:ascii="宋体" w:hAnsi="宋体" w:eastAsia="宋体" w:cs="宋体"/>
          <w:b/>
          <w:color w:val="auto"/>
          <w:sz w:val="24"/>
          <w:lang w:eastAsia="zh-CN"/>
        </w:rPr>
        <w:br w:type="page"/>
      </w:r>
    </w:p>
    <w:p w14:paraId="36787984">
      <w:pPr>
        <w:spacing w:line="360" w:lineRule="auto"/>
        <w:jc w:val="center"/>
        <w:outlineLvl w:val="1"/>
        <w:rPr>
          <w:rFonts w:ascii="宋体" w:hAnsi="宋体" w:eastAsia="宋体" w:cs="宋体"/>
          <w:b/>
          <w:color w:val="auto"/>
          <w:sz w:val="24"/>
        </w:rPr>
      </w:pPr>
      <w:r>
        <w:rPr>
          <w:rFonts w:hint="eastAsia" w:ascii="宋体" w:hAnsi="宋体" w:eastAsia="宋体" w:cs="宋体"/>
          <w:b/>
          <w:color w:val="auto"/>
          <w:sz w:val="24"/>
          <w:lang w:val="en-US" w:eastAsia="zh-CN"/>
        </w:rPr>
        <w:t>十</w:t>
      </w:r>
      <w:r>
        <w:rPr>
          <w:rFonts w:hint="eastAsia" w:ascii="宋体" w:hAnsi="宋体" w:eastAsia="宋体" w:cs="宋体"/>
          <w:b/>
          <w:color w:val="auto"/>
          <w:sz w:val="24"/>
        </w:rPr>
        <w:t>、其他相关证明材料</w:t>
      </w:r>
      <w:bookmarkEnd w:id="486"/>
    </w:p>
    <w:p w14:paraId="020A0E4D">
      <w:pPr>
        <w:tabs>
          <w:tab w:val="left" w:pos="4620"/>
        </w:tabs>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提供符合磋商邀请、采购需求及评审方法和标准规定的相关证明文件。</w:t>
      </w:r>
    </w:p>
    <w:p w14:paraId="140150FA">
      <w:pPr>
        <w:spacing w:line="360" w:lineRule="auto"/>
        <w:ind w:firstLine="435"/>
        <w:rPr>
          <w:rFonts w:ascii="宋体" w:hAnsi="宋体" w:eastAsia="宋体" w:cs="宋体"/>
          <w:color w:val="auto"/>
          <w:sz w:val="24"/>
        </w:rPr>
      </w:pPr>
    </w:p>
    <w:p w14:paraId="3CAEA06D">
      <w:pPr>
        <w:spacing w:line="360" w:lineRule="auto"/>
        <w:ind w:firstLine="480" w:firstLineChars="200"/>
        <w:rPr>
          <w:rFonts w:ascii="宋体" w:hAnsi="宋体" w:eastAsia="宋体" w:cs="宋体"/>
          <w:color w:val="auto"/>
          <w:sz w:val="24"/>
        </w:rPr>
      </w:pPr>
    </w:p>
    <w:p w14:paraId="513D02D1">
      <w:pPr>
        <w:rPr>
          <w:rFonts w:ascii="宋体" w:hAnsi="宋体" w:eastAsia="宋体" w:cs="宋体"/>
          <w:b/>
          <w:color w:val="auto"/>
          <w:sz w:val="44"/>
          <w:szCs w:val="44"/>
        </w:rPr>
      </w:pPr>
      <w:r>
        <w:rPr>
          <w:rFonts w:ascii="宋体" w:hAnsi="宋体" w:eastAsia="宋体" w:cs="宋体"/>
          <w:b/>
          <w:color w:val="auto"/>
          <w:sz w:val="44"/>
          <w:szCs w:val="44"/>
        </w:rPr>
        <w:br w:type="page"/>
      </w:r>
    </w:p>
    <w:p w14:paraId="1B35A83F">
      <w:pPr>
        <w:widowControl/>
        <w:spacing w:line="360" w:lineRule="auto"/>
        <w:jc w:val="center"/>
        <w:outlineLvl w:val="0"/>
        <w:rPr>
          <w:rStyle w:val="27"/>
          <w:rFonts w:ascii="宋体" w:hAnsi="宋体" w:eastAsia="宋体" w:cs="宋体"/>
          <w:color w:val="auto"/>
        </w:rPr>
      </w:pPr>
      <w:bookmarkStart w:id="487" w:name="_Toc3708"/>
      <w:bookmarkStart w:id="488" w:name="_Toc7762"/>
      <w:bookmarkStart w:id="489" w:name="_Toc17335"/>
      <w:bookmarkStart w:id="490" w:name="_Toc10444"/>
      <w:bookmarkStart w:id="491" w:name="_Toc32548"/>
      <w:r>
        <w:rPr>
          <w:rStyle w:val="27"/>
          <w:rFonts w:hint="eastAsia" w:ascii="宋体" w:hAnsi="宋体" w:eastAsia="宋体" w:cs="宋体"/>
          <w:color w:val="auto"/>
        </w:rPr>
        <w:t>第七章  供应商询问函和质疑函范本</w:t>
      </w:r>
      <w:bookmarkEnd w:id="487"/>
      <w:bookmarkEnd w:id="488"/>
      <w:bookmarkEnd w:id="489"/>
      <w:bookmarkEnd w:id="490"/>
      <w:bookmarkEnd w:id="491"/>
    </w:p>
    <w:p w14:paraId="17E096C9">
      <w:pPr>
        <w:pStyle w:val="3"/>
        <w:spacing w:before="0" w:after="0" w:line="360" w:lineRule="auto"/>
        <w:jc w:val="center"/>
        <w:rPr>
          <w:rFonts w:ascii="宋体" w:hAnsi="宋体" w:eastAsia="宋体" w:cs="宋体"/>
          <w:color w:val="auto"/>
          <w:sz w:val="21"/>
          <w:szCs w:val="21"/>
        </w:rPr>
      </w:pPr>
      <w:bookmarkStart w:id="492" w:name="_Toc8598"/>
      <w:bookmarkStart w:id="493" w:name="_Toc17792"/>
      <w:bookmarkStart w:id="494" w:name="_Toc8735"/>
      <w:bookmarkStart w:id="495" w:name="_Toc2142"/>
      <w:r>
        <w:rPr>
          <w:rFonts w:hint="eastAsia" w:ascii="宋体" w:hAnsi="宋体" w:eastAsia="宋体" w:cs="宋体"/>
          <w:color w:val="auto"/>
          <w:sz w:val="21"/>
          <w:szCs w:val="21"/>
        </w:rPr>
        <w:t>询问函范本</w:t>
      </w:r>
      <w:bookmarkEnd w:id="492"/>
      <w:bookmarkEnd w:id="493"/>
      <w:bookmarkEnd w:id="494"/>
      <w:bookmarkEnd w:id="495"/>
    </w:p>
    <w:p w14:paraId="4E0FE7A6">
      <w:pPr>
        <w:adjustRightInd w:val="0"/>
        <w:snapToGrid w:val="0"/>
        <w:spacing w:line="360" w:lineRule="auto"/>
        <w:ind w:firstLine="480" w:firstLineChars="200"/>
        <w:jc w:val="center"/>
        <w:rPr>
          <w:rFonts w:ascii="宋体" w:hAnsi="宋体" w:eastAsia="宋体" w:cs="宋体"/>
          <w:b/>
          <w:bCs/>
          <w:color w:val="auto"/>
          <w:sz w:val="32"/>
          <w:szCs w:val="44"/>
        </w:rPr>
      </w:pPr>
      <w:r>
        <w:rPr>
          <w:rFonts w:hint="eastAsia" w:ascii="宋体" w:hAnsi="宋体" w:eastAsia="宋体" w:cs="宋体"/>
          <w:i/>
          <w:iCs/>
          <w:color w:val="auto"/>
          <w:sz w:val="24"/>
          <w:szCs w:val="24"/>
        </w:rPr>
        <w:t>（如为对采购文件或采购程序的询问或疑问，请按询问函范本格式附件进行提交）</w:t>
      </w:r>
    </w:p>
    <w:p w14:paraId="233DEE09">
      <w:pPr>
        <w:adjustRightInd w:val="0"/>
        <w:snapToGrid w:val="0"/>
        <w:spacing w:line="360" w:lineRule="auto"/>
        <w:rPr>
          <w:rFonts w:ascii="宋体" w:hAnsi="宋体" w:eastAsia="宋体" w:cs="宋体"/>
          <w:b/>
          <w:bCs/>
          <w:color w:val="auto"/>
          <w:sz w:val="24"/>
          <w:szCs w:val="24"/>
        </w:rPr>
      </w:pPr>
      <w:r>
        <w:rPr>
          <w:rFonts w:hint="eastAsia" w:ascii="宋体" w:hAnsi="宋体" w:eastAsia="宋体" w:cs="宋体"/>
          <w:b/>
          <w:bCs/>
          <w:color w:val="auto"/>
          <w:sz w:val="24"/>
          <w:szCs w:val="24"/>
        </w:rPr>
        <w:t>致：采购人</w:t>
      </w:r>
    </w:p>
    <w:p w14:paraId="7DF9CFD2">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我单位拟参与</w:t>
      </w:r>
      <w:r>
        <w:rPr>
          <w:rFonts w:hint="eastAsia" w:ascii="宋体" w:hAnsi="宋体" w:eastAsia="宋体" w:cs="宋体"/>
          <w:color w:val="auto"/>
          <w:sz w:val="24"/>
          <w:szCs w:val="24"/>
          <w:u w:val="single"/>
        </w:rPr>
        <w:t xml:space="preserve">             </w:t>
      </w:r>
      <w:r>
        <w:rPr>
          <w:rFonts w:hint="eastAsia" w:ascii="宋体" w:hAnsi="宋体" w:eastAsia="宋体" w:cs="宋体"/>
          <w:i/>
          <w:iCs/>
          <w:color w:val="auto"/>
          <w:sz w:val="24"/>
          <w:szCs w:val="24"/>
        </w:rPr>
        <w:t>（项目名称、编号</w:t>
      </w:r>
      <w:r>
        <w:rPr>
          <w:rFonts w:hint="eastAsia" w:ascii="宋体" w:hAnsi="宋体" w:eastAsia="宋体" w:cs="宋体"/>
          <w:i/>
          <w:iCs/>
          <w:color w:val="auto"/>
          <w:sz w:val="24"/>
          <w:szCs w:val="24"/>
          <w:lang w:eastAsia="zh-CN"/>
        </w:rPr>
        <w:t>）</w:t>
      </w:r>
      <w:r>
        <w:rPr>
          <w:rFonts w:hint="eastAsia" w:ascii="宋体" w:hAnsi="宋体" w:eastAsia="宋体" w:cs="宋体"/>
          <w:color w:val="auto"/>
          <w:sz w:val="24"/>
          <w:szCs w:val="24"/>
        </w:rPr>
        <w:t>的采购活动，现有以下内容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或条款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存在疑问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或无法理解</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，特提出询问。</w:t>
      </w:r>
    </w:p>
    <w:p w14:paraId="44E7D7E1">
      <w:pPr>
        <w:adjustRightInd w:val="0"/>
        <w:snapToGrid w:val="0"/>
        <w:spacing w:line="360" w:lineRule="auto"/>
        <w:ind w:firstLine="480" w:firstLineChars="200"/>
        <w:rPr>
          <w:rFonts w:ascii="宋体" w:hAnsi="宋体" w:eastAsia="宋体" w:cs="宋体"/>
          <w:color w:val="auto"/>
          <w:sz w:val="24"/>
          <w:szCs w:val="24"/>
        </w:rPr>
      </w:pPr>
      <w:bookmarkStart w:id="496" w:name="_Toc26386"/>
      <w:bookmarkStart w:id="497" w:name="_Toc5234"/>
      <w:bookmarkStart w:id="498" w:name="_Toc9092"/>
      <w:r>
        <w:rPr>
          <w:rFonts w:hint="eastAsia" w:ascii="宋体" w:hAnsi="宋体" w:eastAsia="宋体" w:cs="宋体"/>
          <w:color w:val="auto"/>
          <w:sz w:val="24"/>
          <w:szCs w:val="24"/>
        </w:rPr>
        <w:t>一、(事项一)</w:t>
      </w:r>
      <w:bookmarkEnd w:id="496"/>
      <w:bookmarkEnd w:id="497"/>
      <w:bookmarkEnd w:id="498"/>
    </w:p>
    <w:p w14:paraId="33D7FED0">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1、(内容或条款)</w:t>
      </w:r>
    </w:p>
    <w:p w14:paraId="23891CFC">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2、(说明疑问或无法理解原因)</w:t>
      </w:r>
    </w:p>
    <w:p w14:paraId="3B411381">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3、(建议)</w:t>
      </w:r>
    </w:p>
    <w:p w14:paraId="7B309AF1">
      <w:pPr>
        <w:adjustRightInd w:val="0"/>
        <w:snapToGrid w:val="0"/>
        <w:spacing w:line="360" w:lineRule="auto"/>
        <w:ind w:firstLine="480" w:firstLineChars="200"/>
        <w:rPr>
          <w:rFonts w:ascii="宋体" w:hAnsi="宋体" w:eastAsia="宋体" w:cs="宋体"/>
          <w:color w:val="auto"/>
          <w:sz w:val="24"/>
          <w:szCs w:val="24"/>
        </w:rPr>
      </w:pPr>
      <w:bookmarkStart w:id="499" w:name="_Toc13280"/>
      <w:bookmarkStart w:id="500" w:name="_Toc17582"/>
      <w:bookmarkStart w:id="501" w:name="_Toc9273"/>
      <w:r>
        <w:rPr>
          <w:rFonts w:hint="eastAsia" w:ascii="宋体" w:hAnsi="宋体" w:eastAsia="宋体" w:cs="宋体"/>
          <w:color w:val="auto"/>
          <w:sz w:val="24"/>
          <w:szCs w:val="24"/>
        </w:rPr>
        <w:t>二、(事项二)</w:t>
      </w:r>
      <w:bookmarkEnd w:id="499"/>
      <w:bookmarkEnd w:id="500"/>
      <w:bookmarkEnd w:id="501"/>
    </w:p>
    <w:p w14:paraId="199F3B6D">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w:t>
      </w:r>
    </w:p>
    <w:p w14:paraId="25F57BFD">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随附相关证明材料如下： </w:t>
      </w:r>
    </w:p>
    <w:p w14:paraId="08DDEEDF">
      <w:pPr>
        <w:spacing w:line="360" w:lineRule="auto"/>
        <w:ind w:firstLine="4228" w:firstLineChars="1762"/>
        <w:rPr>
          <w:rFonts w:ascii="宋体" w:hAnsi="宋体" w:eastAsia="宋体" w:cs="宋体"/>
          <w:color w:val="auto"/>
          <w:sz w:val="24"/>
          <w:u w:val="single"/>
        </w:rPr>
      </w:pPr>
      <w:r>
        <w:rPr>
          <w:rFonts w:hint="eastAsia" w:ascii="宋体" w:hAnsi="宋体" w:eastAsia="宋体" w:cs="宋体"/>
          <w:color w:val="auto"/>
          <w:sz w:val="24"/>
        </w:rPr>
        <w:t>联 系 人：</w:t>
      </w:r>
      <w:r>
        <w:rPr>
          <w:rFonts w:hint="eastAsia" w:ascii="宋体" w:hAnsi="宋体" w:eastAsia="宋体" w:cs="宋体"/>
          <w:color w:val="auto"/>
          <w:sz w:val="24"/>
          <w:u w:val="single"/>
        </w:rPr>
        <w:t xml:space="preserve">              </w:t>
      </w:r>
    </w:p>
    <w:p w14:paraId="1C4FB2D2">
      <w:pPr>
        <w:spacing w:line="360" w:lineRule="auto"/>
        <w:ind w:firstLine="4228" w:firstLineChars="1762"/>
        <w:rPr>
          <w:rFonts w:ascii="宋体" w:hAnsi="宋体" w:eastAsia="宋体" w:cs="宋体"/>
          <w:color w:val="auto"/>
          <w:sz w:val="24"/>
          <w:u w:val="single"/>
        </w:rPr>
      </w:pPr>
      <w:r>
        <w:rPr>
          <w:rFonts w:hint="eastAsia" w:ascii="宋体" w:hAnsi="宋体" w:eastAsia="宋体" w:cs="宋体"/>
          <w:color w:val="auto"/>
          <w:sz w:val="24"/>
        </w:rPr>
        <w:t>联系电话：</w:t>
      </w:r>
      <w:r>
        <w:rPr>
          <w:rFonts w:hint="eastAsia" w:ascii="宋体" w:hAnsi="宋体" w:eastAsia="宋体" w:cs="宋体"/>
          <w:color w:val="auto"/>
          <w:sz w:val="24"/>
          <w:u w:val="single"/>
        </w:rPr>
        <w:t xml:space="preserve">              </w:t>
      </w:r>
    </w:p>
    <w:p w14:paraId="36BA1425">
      <w:pPr>
        <w:tabs>
          <w:tab w:val="left" w:pos="630"/>
        </w:tabs>
        <w:spacing w:line="360" w:lineRule="auto"/>
        <w:ind w:firstLine="4228" w:firstLineChars="1762"/>
        <w:rPr>
          <w:rFonts w:ascii="宋体" w:hAnsi="宋体" w:eastAsia="宋体" w:cs="宋体"/>
          <w:color w:val="auto"/>
          <w:sz w:val="24"/>
          <w:u w:val="single"/>
        </w:rPr>
      </w:pPr>
      <w:r>
        <w:rPr>
          <w:rFonts w:hint="eastAsia" w:ascii="宋体" w:hAnsi="宋体" w:eastAsia="宋体" w:cs="宋体"/>
          <w:color w:val="auto"/>
          <w:sz w:val="24"/>
        </w:rPr>
        <w:t>日    期：</w:t>
      </w:r>
      <w:r>
        <w:rPr>
          <w:rFonts w:hint="eastAsia" w:ascii="宋体" w:hAnsi="宋体" w:eastAsia="宋体" w:cs="宋体"/>
          <w:color w:val="auto"/>
          <w:sz w:val="24"/>
          <w:u w:val="single"/>
        </w:rPr>
        <w:t xml:space="preserve">              </w:t>
      </w:r>
    </w:p>
    <w:p w14:paraId="13B94D75">
      <w:pPr>
        <w:spacing w:line="360" w:lineRule="auto"/>
        <w:rPr>
          <w:rFonts w:ascii="宋体" w:hAnsi="宋体" w:eastAsia="宋体" w:cs="宋体"/>
          <w:b/>
          <w:color w:val="auto"/>
          <w:sz w:val="52"/>
        </w:rPr>
      </w:pPr>
      <w:r>
        <w:rPr>
          <w:rFonts w:hint="eastAsia" w:ascii="宋体" w:hAnsi="宋体" w:eastAsia="宋体" w:cs="宋体"/>
          <w:b/>
          <w:bCs/>
          <w:color w:val="auto"/>
          <w:sz w:val="32"/>
          <w:szCs w:val="44"/>
        </w:rPr>
        <w:br w:type="page"/>
      </w:r>
    </w:p>
    <w:p w14:paraId="2C55CA82">
      <w:pPr>
        <w:pStyle w:val="3"/>
        <w:spacing w:before="0" w:after="0" w:line="360" w:lineRule="auto"/>
        <w:jc w:val="center"/>
        <w:rPr>
          <w:rFonts w:ascii="宋体" w:hAnsi="宋体" w:eastAsia="宋体" w:cs="宋体"/>
          <w:color w:val="auto"/>
          <w:sz w:val="21"/>
          <w:szCs w:val="21"/>
        </w:rPr>
      </w:pPr>
      <w:bookmarkStart w:id="502" w:name="_Toc6990"/>
      <w:bookmarkStart w:id="503" w:name="_Toc14064"/>
      <w:bookmarkStart w:id="504" w:name="_Toc1771"/>
      <w:bookmarkStart w:id="505" w:name="_Toc26673"/>
      <w:r>
        <w:rPr>
          <w:rFonts w:hint="eastAsia" w:ascii="宋体" w:hAnsi="宋体" w:eastAsia="宋体" w:cs="宋体"/>
          <w:color w:val="auto"/>
          <w:sz w:val="21"/>
          <w:szCs w:val="21"/>
        </w:rPr>
        <w:t>质疑函范本</w:t>
      </w:r>
      <w:bookmarkEnd w:id="502"/>
      <w:bookmarkEnd w:id="503"/>
      <w:bookmarkEnd w:id="504"/>
      <w:bookmarkEnd w:id="505"/>
    </w:p>
    <w:p w14:paraId="6025ACB1">
      <w:pPr>
        <w:adjustRightInd w:val="0"/>
        <w:snapToGrid w:val="0"/>
        <w:spacing w:line="360" w:lineRule="auto"/>
        <w:rPr>
          <w:rFonts w:ascii="宋体" w:hAnsi="宋体" w:eastAsia="宋体" w:cs="宋体"/>
          <w:b/>
          <w:bCs/>
          <w:color w:val="auto"/>
          <w:sz w:val="24"/>
          <w:szCs w:val="24"/>
        </w:rPr>
      </w:pPr>
      <w:bookmarkStart w:id="506" w:name="_Toc4854"/>
      <w:bookmarkStart w:id="507" w:name="_Toc29510"/>
      <w:bookmarkStart w:id="508" w:name="_Toc2994"/>
      <w:r>
        <w:rPr>
          <w:rFonts w:hint="eastAsia" w:ascii="宋体" w:hAnsi="宋体" w:eastAsia="宋体" w:cs="宋体"/>
          <w:b/>
          <w:bCs/>
          <w:color w:val="auto"/>
          <w:sz w:val="24"/>
          <w:szCs w:val="24"/>
        </w:rPr>
        <w:t>一、质疑供应商基本信息</w:t>
      </w:r>
      <w:bookmarkEnd w:id="506"/>
      <w:bookmarkEnd w:id="507"/>
      <w:bookmarkEnd w:id="508"/>
    </w:p>
    <w:p w14:paraId="306B744A">
      <w:pPr>
        <w:adjustRightInd w:val="0"/>
        <w:snapToGrid w:val="0"/>
        <w:spacing w:line="360" w:lineRule="auto"/>
        <w:rPr>
          <w:rFonts w:ascii="宋体" w:hAnsi="宋体" w:eastAsia="宋体" w:cs="宋体"/>
          <w:color w:val="auto"/>
          <w:sz w:val="24"/>
          <w:szCs w:val="24"/>
          <w:u w:val="dotted"/>
        </w:rPr>
      </w:pPr>
      <w:r>
        <w:rPr>
          <w:rFonts w:hint="eastAsia" w:ascii="宋体" w:hAnsi="宋体" w:eastAsia="宋体" w:cs="宋体"/>
          <w:color w:val="auto"/>
          <w:sz w:val="24"/>
          <w:szCs w:val="24"/>
        </w:rPr>
        <w:t>质疑供应商：</w:t>
      </w:r>
      <w:r>
        <w:rPr>
          <w:rFonts w:hint="eastAsia" w:ascii="宋体" w:hAnsi="宋体" w:eastAsia="宋体" w:cs="宋体"/>
          <w:color w:val="auto"/>
          <w:sz w:val="24"/>
          <w:szCs w:val="24"/>
          <w:u w:val="dotted"/>
        </w:rPr>
        <w:t xml:space="preserve">                                        </w:t>
      </w:r>
    </w:p>
    <w:p w14:paraId="3D1D245A">
      <w:pPr>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14:paraId="31E53DC5">
      <w:pPr>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14:paraId="6944F409">
      <w:pPr>
        <w:adjustRightInd w:val="0"/>
        <w:snapToGrid w:val="0"/>
        <w:spacing w:line="360" w:lineRule="auto"/>
        <w:rPr>
          <w:rFonts w:ascii="宋体" w:hAnsi="宋体" w:eastAsia="宋体" w:cs="宋体"/>
          <w:color w:val="auto"/>
          <w:sz w:val="24"/>
          <w:szCs w:val="24"/>
          <w:u w:val="dotted"/>
        </w:rPr>
      </w:pPr>
      <w:r>
        <w:rPr>
          <w:rFonts w:hint="eastAsia" w:ascii="宋体" w:hAnsi="宋体" w:eastAsia="宋体" w:cs="宋体"/>
          <w:color w:val="auto"/>
          <w:sz w:val="24"/>
          <w:szCs w:val="24"/>
        </w:rPr>
        <w:t>授权代表：</w:t>
      </w:r>
      <w:r>
        <w:rPr>
          <w:rFonts w:hint="eastAsia" w:ascii="宋体" w:hAnsi="宋体" w:eastAsia="宋体" w:cs="宋体"/>
          <w:color w:val="auto"/>
          <w:sz w:val="24"/>
          <w:szCs w:val="24"/>
          <w:u w:val="dotted"/>
        </w:rPr>
        <w:t xml:space="preserve">                                          </w:t>
      </w:r>
    </w:p>
    <w:p w14:paraId="6EBB3682">
      <w:pPr>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14:paraId="402ACA79">
      <w:pPr>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地址： </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14:paraId="2E6B4942">
      <w:pPr>
        <w:adjustRightInd w:val="0"/>
        <w:snapToGrid w:val="0"/>
        <w:spacing w:line="360" w:lineRule="auto"/>
        <w:rPr>
          <w:rFonts w:ascii="宋体" w:hAnsi="宋体" w:eastAsia="宋体" w:cs="宋体"/>
          <w:b/>
          <w:bCs/>
          <w:color w:val="auto"/>
          <w:sz w:val="24"/>
          <w:szCs w:val="24"/>
        </w:rPr>
      </w:pPr>
      <w:bookmarkStart w:id="509" w:name="_Toc17432"/>
      <w:bookmarkStart w:id="510" w:name="_Toc31042"/>
      <w:bookmarkStart w:id="511" w:name="_Toc28130"/>
      <w:r>
        <w:rPr>
          <w:rFonts w:hint="eastAsia" w:ascii="宋体" w:hAnsi="宋体" w:eastAsia="宋体" w:cs="宋体"/>
          <w:b/>
          <w:bCs/>
          <w:color w:val="auto"/>
          <w:sz w:val="24"/>
          <w:szCs w:val="24"/>
        </w:rPr>
        <w:t>二、质疑项目基本情况</w:t>
      </w:r>
      <w:bookmarkEnd w:id="509"/>
      <w:bookmarkEnd w:id="510"/>
      <w:bookmarkEnd w:id="511"/>
    </w:p>
    <w:p w14:paraId="6CBA282C">
      <w:pPr>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质疑项目的名称：</w:t>
      </w:r>
      <w:r>
        <w:rPr>
          <w:rFonts w:hint="eastAsia" w:ascii="宋体" w:hAnsi="宋体" w:eastAsia="宋体" w:cs="宋体"/>
          <w:color w:val="auto"/>
          <w:sz w:val="24"/>
          <w:szCs w:val="24"/>
          <w:u w:val="dotted"/>
        </w:rPr>
        <w:t xml:space="preserve">                                    </w:t>
      </w:r>
    </w:p>
    <w:p w14:paraId="30D1B010">
      <w:pPr>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质疑项目的编号：</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包号：</w:t>
      </w:r>
      <w:r>
        <w:rPr>
          <w:rFonts w:hint="eastAsia" w:ascii="宋体" w:hAnsi="宋体" w:eastAsia="宋体" w:cs="宋体"/>
          <w:color w:val="auto"/>
          <w:sz w:val="24"/>
          <w:szCs w:val="24"/>
          <w:u w:val="dotted"/>
        </w:rPr>
        <w:t xml:space="preserve">               </w:t>
      </w:r>
    </w:p>
    <w:p w14:paraId="221D9C8C">
      <w:pPr>
        <w:adjustRightInd w:val="0"/>
        <w:snapToGrid w:val="0"/>
        <w:spacing w:line="360" w:lineRule="auto"/>
        <w:rPr>
          <w:rFonts w:ascii="宋体" w:hAnsi="宋体" w:eastAsia="宋体" w:cs="宋体"/>
          <w:color w:val="auto"/>
          <w:sz w:val="24"/>
          <w:szCs w:val="24"/>
          <w:u w:val="dotted"/>
        </w:rPr>
      </w:pPr>
      <w:r>
        <w:rPr>
          <w:rFonts w:hint="eastAsia" w:ascii="宋体" w:hAnsi="宋体" w:eastAsia="宋体" w:cs="宋体"/>
          <w:color w:val="auto"/>
          <w:sz w:val="24"/>
          <w:szCs w:val="24"/>
        </w:rPr>
        <w:t>采购人名称：</w:t>
      </w:r>
      <w:r>
        <w:rPr>
          <w:rFonts w:hint="eastAsia" w:ascii="宋体" w:hAnsi="宋体" w:eastAsia="宋体" w:cs="宋体"/>
          <w:color w:val="auto"/>
          <w:sz w:val="24"/>
          <w:szCs w:val="24"/>
          <w:u w:val="dotted"/>
        </w:rPr>
        <w:t xml:space="preserve">                                        </w:t>
      </w:r>
    </w:p>
    <w:p w14:paraId="04A5D996">
      <w:pPr>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采购文件获取日期：</w:t>
      </w:r>
      <w:r>
        <w:rPr>
          <w:rFonts w:hint="eastAsia" w:ascii="宋体" w:hAnsi="宋体" w:eastAsia="宋体" w:cs="宋体"/>
          <w:color w:val="auto"/>
          <w:sz w:val="24"/>
          <w:szCs w:val="24"/>
          <w:u w:val="dotted"/>
        </w:rPr>
        <w:t xml:space="preserve">                                  </w:t>
      </w:r>
    </w:p>
    <w:p w14:paraId="7405B87C">
      <w:pPr>
        <w:adjustRightInd w:val="0"/>
        <w:snapToGrid w:val="0"/>
        <w:spacing w:line="360" w:lineRule="auto"/>
        <w:rPr>
          <w:rFonts w:ascii="宋体" w:hAnsi="宋体" w:eastAsia="宋体" w:cs="宋体"/>
          <w:b/>
          <w:bCs/>
          <w:color w:val="auto"/>
          <w:sz w:val="24"/>
          <w:szCs w:val="24"/>
        </w:rPr>
      </w:pPr>
      <w:bookmarkStart w:id="512" w:name="_Toc13894"/>
      <w:bookmarkStart w:id="513" w:name="_Toc20587"/>
      <w:bookmarkStart w:id="514" w:name="_Toc6486"/>
      <w:r>
        <w:rPr>
          <w:rFonts w:hint="eastAsia" w:ascii="宋体" w:hAnsi="宋体" w:eastAsia="宋体" w:cs="宋体"/>
          <w:b/>
          <w:bCs/>
          <w:color w:val="auto"/>
          <w:sz w:val="24"/>
          <w:szCs w:val="24"/>
        </w:rPr>
        <w:t>三、质疑事项具体内容</w:t>
      </w:r>
      <w:bookmarkEnd w:id="512"/>
      <w:bookmarkEnd w:id="513"/>
      <w:bookmarkEnd w:id="514"/>
    </w:p>
    <w:p w14:paraId="634233C4">
      <w:pPr>
        <w:adjustRightInd w:val="0"/>
        <w:snapToGrid w:val="0"/>
        <w:spacing w:line="360" w:lineRule="auto"/>
        <w:rPr>
          <w:rFonts w:ascii="宋体" w:hAnsi="宋体" w:eastAsia="宋体" w:cs="宋体"/>
          <w:color w:val="auto"/>
          <w:sz w:val="24"/>
          <w:szCs w:val="24"/>
          <w:u w:val="dotted"/>
        </w:rPr>
      </w:pPr>
      <w:r>
        <w:rPr>
          <w:rFonts w:hint="eastAsia" w:ascii="宋体" w:hAnsi="宋体" w:eastAsia="宋体" w:cs="宋体"/>
          <w:color w:val="auto"/>
          <w:sz w:val="24"/>
          <w:szCs w:val="24"/>
        </w:rPr>
        <w:t>质疑事项1：</w:t>
      </w:r>
      <w:r>
        <w:rPr>
          <w:rFonts w:hint="eastAsia" w:ascii="宋体" w:hAnsi="宋体" w:eastAsia="宋体" w:cs="宋体"/>
          <w:color w:val="auto"/>
          <w:sz w:val="24"/>
          <w:szCs w:val="24"/>
          <w:u w:val="dotted"/>
        </w:rPr>
        <w:t xml:space="preserve">                                         </w:t>
      </w:r>
    </w:p>
    <w:p w14:paraId="6F4D9D77">
      <w:pPr>
        <w:adjustRightInd w:val="0"/>
        <w:snapToGrid w:val="0"/>
        <w:spacing w:line="360" w:lineRule="auto"/>
        <w:rPr>
          <w:rFonts w:ascii="宋体" w:hAnsi="宋体" w:eastAsia="宋体" w:cs="宋体"/>
          <w:color w:val="auto"/>
          <w:sz w:val="24"/>
          <w:szCs w:val="24"/>
          <w:u w:val="dotted"/>
        </w:rPr>
      </w:pPr>
      <w:r>
        <w:rPr>
          <w:rFonts w:hint="eastAsia" w:ascii="宋体" w:hAnsi="宋体" w:eastAsia="宋体" w:cs="宋体"/>
          <w:color w:val="auto"/>
          <w:sz w:val="24"/>
          <w:szCs w:val="24"/>
        </w:rPr>
        <w:t>事实依据：</w:t>
      </w:r>
      <w:r>
        <w:rPr>
          <w:rFonts w:hint="eastAsia" w:ascii="宋体" w:hAnsi="宋体" w:eastAsia="宋体" w:cs="宋体"/>
          <w:color w:val="auto"/>
          <w:sz w:val="24"/>
          <w:szCs w:val="24"/>
          <w:u w:val="dotted"/>
        </w:rPr>
        <w:t xml:space="preserve">                                          </w:t>
      </w:r>
    </w:p>
    <w:p w14:paraId="3D6B1109">
      <w:pPr>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u w:val="dotted"/>
        </w:rPr>
        <w:t xml:space="preserve">                                                    </w:t>
      </w:r>
    </w:p>
    <w:p w14:paraId="3AA09E7D">
      <w:pPr>
        <w:adjustRightInd w:val="0"/>
        <w:snapToGrid w:val="0"/>
        <w:spacing w:line="360" w:lineRule="auto"/>
        <w:rPr>
          <w:rFonts w:ascii="宋体" w:hAnsi="宋体" w:eastAsia="宋体" w:cs="宋体"/>
          <w:color w:val="auto"/>
          <w:sz w:val="24"/>
          <w:szCs w:val="24"/>
          <w:u w:val="dotted"/>
        </w:rPr>
      </w:pPr>
      <w:r>
        <w:rPr>
          <w:rFonts w:hint="eastAsia" w:ascii="宋体" w:hAnsi="宋体" w:eastAsia="宋体" w:cs="宋体"/>
          <w:color w:val="auto"/>
          <w:sz w:val="24"/>
          <w:szCs w:val="24"/>
        </w:rPr>
        <w:t>法律依据：</w:t>
      </w:r>
      <w:r>
        <w:rPr>
          <w:rFonts w:hint="eastAsia" w:ascii="宋体" w:hAnsi="宋体" w:eastAsia="宋体" w:cs="宋体"/>
          <w:color w:val="auto"/>
          <w:sz w:val="24"/>
          <w:szCs w:val="24"/>
          <w:u w:val="dotted"/>
        </w:rPr>
        <w:t xml:space="preserve">                                          </w:t>
      </w:r>
    </w:p>
    <w:p w14:paraId="2E58792D">
      <w:pPr>
        <w:adjustRightInd w:val="0"/>
        <w:snapToGrid w:val="0"/>
        <w:spacing w:line="360" w:lineRule="auto"/>
        <w:rPr>
          <w:rFonts w:ascii="宋体" w:hAnsi="宋体" w:eastAsia="宋体" w:cs="宋体"/>
          <w:color w:val="auto"/>
          <w:sz w:val="24"/>
          <w:szCs w:val="24"/>
          <w:u w:val="dotted"/>
        </w:rPr>
      </w:pPr>
      <w:r>
        <w:rPr>
          <w:rFonts w:hint="eastAsia" w:ascii="宋体" w:hAnsi="宋体" w:eastAsia="宋体" w:cs="宋体"/>
          <w:color w:val="auto"/>
          <w:sz w:val="24"/>
          <w:szCs w:val="24"/>
          <w:u w:val="dotted"/>
        </w:rPr>
        <w:t xml:space="preserve">                                                    </w:t>
      </w:r>
    </w:p>
    <w:p w14:paraId="7A08F3F9">
      <w:pPr>
        <w:adjustRightInd w:val="0"/>
        <w:snapToGrid w:val="0"/>
        <w:spacing w:line="360" w:lineRule="auto"/>
        <w:rPr>
          <w:rFonts w:ascii="宋体" w:hAnsi="宋体" w:eastAsia="宋体" w:cs="宋体"/>
          <w:color w:val="auto"/>
          <w:sz w:val="24"/>
          <w:szCs w:val="24"/>
          <w:u w:val="dotted"/>
        </w:rPr>
      </w:pPr>
      <w:r>
        <w:rPr>
          <w:rFonts w:hint="eastAsia" w:ascii="宋体" w:hAnsi="宋体" w:eastAsia="宋体" w:cs="宋体"/>
          <w:color w:val="auto"/>
          <w:sz w:val="24"/>
          <w:szCs w:val="24"/>
        </w:rPr>
        <w:t>质疑事项2</w:t>
      </w:r>
    </w:p>
    <w:p w14:paraId="4C6F76E5">
      <w:pPr>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w:t>
      </w:r>
    </w:p>
    <w:p w14:paraId="2FBEC532">
      <w:pPr>
        <w:adjustRightInd w:val="0"/>
        <w:snapToGrid w:val="0"/>
        <w:spacing w:line="360" w:lineRule="auto"/>
        <w:rPr>
          <w:rFonts w:ascii="宋体" w:hAnsi="宋体" w:eastAsia="宋体" w:cs="宋体"/>
          <w:b/>
          <w:bCs/>
          <w:color w:val="auto"/>
          <w:sz w:val="24"/>
          <w:szCs w:val="24"/>
        </w:rPr>
      </w:pPr>
      <w:bookmarkStart w:id="515" w:name="_Toc32755"/>
      <w:bookmarkStart w:id="516" w:name="_Toc20470"/>
      <w:bookmarkStart w:id="517" w:name="_Toc3947"/>
      <w:r>
        <w:rPr>
          <w:rFonts w:hint="eastAsia" w:ascii="宋体" w:hAnsi="宋体" w:eastAsia="宋体" w:cs="宋体"/>
          <w:b/>
          <w:bCs/>
          <w:color w:val="auto"/>
          <w:sz w:val="24"/>
          <w:szCs w:val="24"/>
        </w:rPr>
        <w:t>四、与质疑事项相关的质疑请求</w:t>
      </w:r>
      <w:bookmarkEnd w:id="515"/>
      <w:bookmarkEnd w:id="516"/>
      <w:bookmarkEnd w:id="517"/>
    </w:p>
    <w:p w14:paraId="5F04E579">
      <w:pPr>
        <w:adjustRightInd w:val="0"/>
        <w:snapToGrid w:val="0"/>
        <w:spacing w:line="360" w:lineRule="auto"/>
        <w:rPr>
          <w:rFonts w:ascii="宋体" w:hAnsi="宋体" w:eastAsia="宋体" w:cs="宋体"/>
          <w:color w:val="auto"/>
          <w:sz w:val="24"/>
          <w:szCs w:val="24"/>
          <w:u w:val="dotted"/>
        </w:rPr>
      </w:pPr>
      <w:r>
        <w:rPr>
          <w:rFonts w:hint="eastAsia" w:ascii="宋体" w:hAnsi="宋体" w:eastAsia="宋体" w:cs="宋体"/>
          <w:color w:val="auto"/>
          <w:sz w:val="24"/>
          <w:szCs w:val="24"/>
        </w:rPr>
        <w:t>请求：</w:t>
      </w:r>
      <w:r>
        <w:rPr>
          <w:rFonts w:hint="eastAsia" w:ascii="宋体" w:hAnsi="宋体" w:eastAsia="宋体" w:cs="宋体"/>
          <w:color w:val="auto"/>
          <w:sz w:val="24"/>
          <w:szCs w:val="24"/>
          <w:u w:val="dotted"/>
        </w:rPr>
        <w:t xml:space="preserve">                                              </w:t>
      </w:r>
    </w:p>
    <w:p w14:paraId="68BA3CAD">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签字(</w:t>
      </w:r>
      <w:r>
        <w:rPr>
          <w:rFonts w:hint="eastAsia" w:ascii="宋体" w:hAnsi="宋体" w:eastAsia="宋体" w:cs="宋体"/>
          <w:color w:val="auto"/>
          <w:sz w:val="24"/>
          <w:szCs w:val="24"/>
          <w:lang w:eastAsia="zh-CN"/>
        </w:rPr>
        <w:t>盖单位公章</w:t>
      </w:r>
      <w:r>
        <w:rPr>
          <w:rFonts w:hint="eastAsia" w:ascii="宋体" w:hAnsi="宋体" w:eastAsia="宋体" w:cs="宋体"/>
          <w:color w:val="auto"/>
          <w:sz w:val="24"/>
          <w:szCs w:val="24"/>
        </w:rPr>
        <w:t xml:space="preserve">)：                   公章：                      </w:t>
      </w:r>
    </w:p>
    <w:p w14:paraId="54128400">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日期：    </w:t>
      </w:r>
    </w:p>
    <w:p w14:paraId="4019FA1A">
      <w:pPr>
        <w:widowControl/>
        <w:spacing w:line="360" w:lineRule="auto"/>
        <w:jc w:val="left"/>
        <w:rPr>
          <w:rFonts w:ascii="宋体" w:hAnsi="宋体" w:eastAsia="宋体" w:cs="宋体"/>
          <w:color w:val="auto"/>
          <w:sz w:val="32"/>
          <w:szCs w:val="32"/>
        </w:rPr>
      </w:pPr>
      <w:r>
        <w:rPr>
          <w:rFonts w:hint="eastAsia" w:ascii="宋体" w:hAnsi="宋体" w:eastAsia="宋体" w:cs="宋体"/>
          <w:color w:val="auto"/>
          <w:sz w:val="32"/>
          <w:szCs w:val="32"/>
        </w:rPr>
        <w:br w:type="page"/>
      </w:r>
    </w:p>
    <w:p w14:paraId="7712B97C">
      <w:pPr>
        <w:spacing w:line="360" w:lineRule="auto"/>
        <w:rPr>
          <w:rFonts w:ascii="宋体" w:hAnsi="宋体" w:eastAsia="宋体" w:cs="宋体"/>
          <w:b/>
          <w:color w:val="auto"/>
          <w:sz w:val="28"/>
          <w:szCs w:val="32"/>
        </w:rPr>
      </w:pPr>
      <w:bookmarkStart w:id="518" w:name="_Toc21667"/>
      <w:bookmarkStart w:id="519" w:name="_Toc18853"/>
      <w:bookmarkStart w:id="520" w:name="_Toc8368"/>
      <w:bookmarkStart w:id="521" w:name="_Toc29597"/>
      <w:bookmarkStart w:id="522" w:name="_Toc12193"/>
      <w:r>
        <w:rPr>
          <w:rFonts w:hint="eastAsia" w:ascii="宋体" w:hAnsi="宋体" w:eastAsia="宋体" w:cs="宋体"/>
          <w:b/>
          <w:color w:val="auto"/>
          <w:sz w:val="28"/>
          <w:szCs w:val="32"/>
        </w:rPr>
        <w:t>质疑函制作说明：</w:t>
      </w:r>
      <w:bookmarkEnd w:id="518"/>
      <w:bookmarkEnd w:id="519"/>
      <w:bookmarkEnd w:id="520"/>
      <w:bookmarkEnd w:id="521"/>
      <w:bookmarkEnd w:id="522"/>
    </w:p>
    <w:p w14:paraId="318BAE96">
      <w:pPr>
        <w:spacing w:line="360" w:lineRule="auto"/>
        <w:ind w:firstLine="435"/>
        <w:rPr>
          <w:rFonts w:ascii="宋体" w:hAnsi="宋体" w:eastAsia="宋体" w:cs="宋体"/>
          <w:color w:val="auto"/>
          <w:sz w:val="24"/>
        </w:rPr>
      </w:pPr>
      <w:r>
        <w:rPr>
          <w:rFonts w:hint="eastAsia" w:ascii="宋体" w:hAnsi="宋体" w:eastAsia="宋体" w:cs="宋体"/>
          <w:color w:val="auto"/>
          <w:sz w:val="24"/>
        </w:rPr>
        <w:t>1.供应商提出质疑时，应提交质疑函和必要的证明材料。</w:t>
      </w:r>
    </w:p>
    <w:p w14:paraId="41702A59">
      <w:pPr>
        <w:spacing w:line="360" w:lineRule="auto"/>
        <w:ind w:firstLine="435"/>
        <w:rPr>
          <w:rFonts w:ascii="宋体" w:hAnsi="宋体" w:eastAsia="宋体" w:cs="宋体"/>
          <w:color w:val="auto"/>
          <w:sz w:val="24"/>
        </w:rPr>
      </w:pPr>
      <w:r>
        <w:rPr>
          <w:rFonts w:hint="eastAsia" w:ascii="宋体" w:hAnsi="宋体" w:eastAsia="宋体" w:cs="宋体"/>
          <w:color w:val="auto"/>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DB97B01">
      <w:pPr>
        <w:spacing w:line="360" w:lineRule="auto"/>
        <w:ind w:firstLine="435"/>
        <w:rPr>
          <w:rFonts w:ascii="宋体" w:hAnsi="宋体" w:eastAsia="宋体" w:cs="宋体"/>
          <w:color w:val="auto"/>
          <w:sz w:val="24"/>
        </w:rPr>
      </w:pPr>
      <w:r>
        <w:rPr>
          <w:rFonts w:hint="eastAsia" w:ascii="宋体" w:hAnsi="宋体" w:eastAsia="宋体" w:cs="宋体"/>
          <w:color w:val="auto"/>
          <w:sz w:val="24"/>
        </w:rPr>
        <w:t>3.质疑供应商若对项目的某一分包进行质疑，质疑函中应列明具体分包号。</w:t>
      </w:r>
    </w:p>
    <w:p w14:paraId="3BC339F1">
      <w:pPr>
        <w:spacing w:line="360" w:lineRule="auto"/>
        <w:ind w:firstLine="435"/>
        <w:rPr>
          <w:rFonts w:ascii="宋体" w:hAnsi="宋体" w:eastAsia="宋体" w:cs="宋体"/>
          <w:color w:val="auto"/>
          <w:sz w:val="24"/>
        </w:rPr>
      </w:pPr>
      <w:r>
        <w:rPr>
          <w:rFonts w:hint="eastAsia" w:ascii="宋体" w:hAnsi="宋体" w:eastAsia="宋体" w:cs="宋体"/>
          <w:color w:val="auto"/>
          <w:sz w:val="24"/>
        </w:rPr>
        <w:t>4.质疑函的质疑事项应具体、明确，并有必要的事实依据和法律依据。</w:t>
      </w:r>
    </w:p>
    <w:p w14:paraId="7613F758">
      <w:pPr>
        <w:spacing w:line="360" w:lineRule="auto"/>
        <w:ind w:firstLine="435"/>
        <w:rPr>
          <w:rFonts w:ascii="宋体" w:hAnsi="宋体" w:eastAsia="宋体" w:cs="宋体"/>
          <w:color w:val="auto"/>
          <w:sz w:val="24"/>
        </w:rPr>
      </w:pPr>
      <w:r>
        <w:rPr>
          <w:rFonts w:hint="eastAsia" w:ascii="宋体" w:hAnsi="宋体" w:eastAsia="宋体" w:cs="宋体"/>
          <w:color w:val="auto"/>
          <w:sz w:val="24"/>
        </w:rPr>
        <w:t>5.质疑函的质疑请求应与质疑事项相关。</w:t>
      </w:r>
    </w:p>
    <w:p w14:paraId="7D9676F1">
      <w:pPr>
        <w:spacing w:line="360" w:lineRule="auto"/>
        <w:ind w:firstLine="435"/>
        <w:rPr>
          <w:rFonts w:ascii="宋体" w:hAnsi="宋体" w:eastAsia="宋体" w:cs="宋体"/>
          <w:color w:val="auto"/>
          <w:sz w:val="24"/>
        </w:rPr>
      </w:pPr>
      <w:r>
        <w:rPr>
          <w:rFonts w:hint="eastAsia" w:ascii="宋体" w:hAnsi="宋体" w:eastAsia="宋体" w:cs="宋体"/>
          <w:color w:val="auto"/>
          <w:sz w:val="24"/>
        </w:rPr>
        <w:t>6.质疑供应商为自然人的，质疑函应由本人签字；质疑供应商为法人或者其他组织的，质疑函应由法定代表人、主要负责人，或者其授权代表签字或者盖章，并加盖公章。</w:t>
      </w:r>
    </w:p>
    <w:p w14:paraId="1219BC31">
      <w:pPr>
        <w:pStyle w:val="8"/>
        <w:rPr>
          <w:color w:val="auto"/>
        </w:rPr>
      </w:pPr>
    </w:p>
    <w:sectPr>
      <w:headerReference r:id="rId7" w:type="default"/>
      <w:footerReference r:id="rId8" w:type="default"/>
      <w:pgSz w:w="11905" w:h="16838"/>
      <w:pgMar w:top="1417" w:right="1417" w:bottom="1417" w:left="1417" w:header="850"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2D983">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A08D2">
    <w:pPr>
      <w:spacing w:line="176" w:lineRule="auto"/>
      <w:ind w:left="4356"/>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FB8D8">
    <w:pPr>
      <w:spacing w:line="176" w:lineRule="auto"/>
      <w:ind w:left="43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7560B1">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7560B1">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633FE">
    <w:pPr>
      <w:pStyle w:val="12"/>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4993EA">
                          <w:pPr>
                            <w:pStyle w:val="1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74</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24993EA">
                    <w:pPr>
                      <w:pStyle w:val="1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74</w:t>
                    </w:r>
                    <w:r>
                      <w:rPr>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016EE">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CCDD9">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8E9A6E"/>
    <w:multiLevelType w:val="singleLevel"/>
    <w:tmpl w:val="F68E9A6E"/>
    <w:lvl w:ilvl="0" w:tentative="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64E69"/>
    <w:rsid w:val="002B247F"/>
    <w:rsid w:val="00423C6D"/>
    <w:rsid w:val="008C6C96"/>
    <w:rsid w:val="0093205C"/>
    <w:rsid w:val="00936276"/>
    <w:rsid w:val="00C91C98"/>
    <w:rsid w:val="0156177E"/>
    <w:rsid w:val="017C6910"/>
    <w:rsid w:val="018067FB"/>
    <w:rsid w:val="01991505"/>
    <w:rsid w:val="01A70407"/>
    <w:rsid w:val="01AA1AC9"/>
    <w:rsid w:val="01BD17FD"/>
    <w:rsid w:val="01F42D45"/>
    <w:rsid w:val="01F758EA"/>
    <w:rsid w:val="01FB40D3"/>
    <w:rsid w:val="025A529E"/>
    <w:rsid w:val="02873BB9"/>
    <w:rsid w:val="02E132C9"/>
    <w:rsid w:val="031B2C7F"/>
    <w:rsid w:val="035A307B"/>
    <w:rsid w:val="036412FD"/>
    <w:rsid w:val="036902F4"/>
    <w:rsid w:val="03772173"/>
    <w:rsid w:val="039E565E"/>
    <w:rsid w:val="039E740C"/>
    <w:rsid w:val="03B804CE"/>
    <w:rsid w:val="03CF75C5"/>
    <w:rsid w:val="040C6A6B"/>
    <w:rsid w:val="0436754B"/>
    <w:rsid w:val="044955CA"/>
    <w:rsid w:val="04576AAB"/>
    <w:rsid w:val="04623128"/>
    <w:rsid w:val="04A24CDA"/>
    <w:rsid w:val="04D550AF"/>
    <w:rsid w:val="04E91777"/>
    <w:rsid w:val="04E946B7"/>
    <w:rsid w:val="04EB56DC"/>
    <w:rsid w:val="052B1173"/>
    <w:rsid w:val="052B2F21"/>
    <w:rsid w:val="0563090D"/>
    <w:rsid w:val="05940E2A"/>
    <w:rsid w:val="05C438E3"/>
    <w:rsid w:val="05EF03F3"/>
    <w:rsid w:val="0612468B"/>
    <w:rsid w:val="062A4F87"/>
    <w:rsid w:val="0636392C"/>
    <w:rsid w:val="06523C1F"/>
    <w:rsid w:val="06562220"/>
    <w:rsid w:val="066B128D"/>
    <w:rsid w:val="06954AF6"/>
    <w:rsid w:val="06A90DBF"/>
    <w:rsid w:val="070F6035"/>
    <w:rsid w:val="073F4A62"/>
    <w:rsid w:val="07844599"/>
    <w:rsid w:val="07846919"/>
    <w:rsid w:val="07A103C5"/>
    <w:rsid w:val="085F423C"/>
    <w:rsid w:val="08800364"/>
    <w:rsid w:val="08C6368D"/>
    <w:rsid w:val="08E9168E"/>
    <w:rsid w:val="09023F99"/>
    <w:rsid w:val="0911242E"/>
    <w:rsid w:val="099A7C5E"/>
    <w:rsid w:val="09E85885"/>
    <w:rsid w:val="0A1246B0"/>
    <w:rsid w:val="0A9E2BE4"/>
    <w:rsid w:val="0AA415AE"/>
    <w:rsid w:val="0ACC0D02"/>
    <w:rsid w:val="0AEF28D0"/>
    <w:rsid w:val="0AFF4C34"/>
    <w:rsid w:val="0B4E1717"/>
    <w:rsid w:val="0BA8707A"/>
    <w:rsid w:val="0C300E1D"/>
    <w:rsid w:val="0C4B75B3"/>
    <w:rsid w:val="0C790364"/>
    <w:rsid w:val="0CC1672A"/>
    <w:rsid w:val="0D2003C0"/>
    <w:rsid w:val="0D5154EF"/>
    <w:rsid w:val="0D692839"/>
    <w:rsid w:val="0D8B27AF"/>
    <w:rsid w:val="0D8B6C53"/>
    <w:rsid w:val="0DAE2941"/>
    <w:rsid w:val="0DD2668E"/>
    <w:rsid w:val="0DF30354"/>
    <w:rsid w:val="0EA63619"/>
    <w:rsid w:val="0EB16245"/>
    <w:rsid w:val="0F00541F"/>
    <w:rsid w:val="0F24110D"/>
    <w:rsid w:val="0F2E6AE0"/>
    <w:rsid w:val="0F3A3614"/>
    <w:rsid w:val="0F6C4862"/>
    <w:rsid w:val="0F9718DF"/>
    <w:rsid w:val="0F9811B3"/>
    <w:rsid w:val="0F993AB0"/>
    <w:rsid w:val="0FC013F8"/>
    <w:rsid w:val="0FC1070A"/>
    <w:rsid w:val="10086339"/>
    <w:rsid w:val="10EC17B7"/>
    <w:rsid w:val="111B02EE"/>
    <w:rsid w:val="114E421F"/>
    <w:rsid w:val="116003F7"/>
    <w:rsid w:val="116A6B7F"/>
    <w:rsid w:val="119875D6"/>
    <w:rsid w:val="11AB00B6"/>
    <w:rsid w:val="11F8418B"/>
    <w:rsid w:val="122F22A3"/>
    <w:rsid w:val="127C4DBC"/>
    <w:rsid w:val="128C4224"/>
    <w:rsid w:val="129640D0"/>
    <w:rsid w:val="12F708E7"/>
    <w:rsid w:val="12FB2185"/>
    <w:rsid w:val="131C4B06"/>
    <w:rsid w:val="133C7272"/>
    <w:rsid w:val="13715411"/>
    <w:rsid w:val="138A52B7"/>
    <w:rsid w:val="139B0DEE"/>
    <w:rsid w:val="1417151F"/>
    <w:rsid w:val="143C0B72"/>
    <w:rsid w:val="14EC25C7"/>
    <w:rsid w:val="15103451"/>
    <w:rsid w:val="15161D9B"/>
    <w:rsid w:val="157F52EF"/>
    <w:rsid w:val="15C44759"/>
    <w:rsid w:val="16273291"/>
    <w:rsid w:val="167F4E7B"/>
    <w:rsid w:val="169367D4"/>
    <w:rsid w:val="16A448E1"/>
    <w:rsid w:val="16B26FFE"/>
    <w:rsid w:val="16BA2357"/>
    <w:rsid w:val="16BF1B00"/>
    <w:rsid w:val="16C531D6"/>
    <w:rsid w:val="17046F7B"/>
    <w:rsid w:val="172D17AE"/>
    <w:rsid w:val="17321EED"/>
    <w:rsid w:val="173B5246"/>
    <w:rsid w:val="173C4B1A"/>
    <w:rsid w:val="17481711"/>
    <w:rsid w:val="17996410"/>
    <w:rsid w:val="17D905BB"/>
    <w:rsid w:val="17FF6273"/>
    <w:rsid w:val="183C74C7"/>
    <w:rsid w:val="18865870"/>
    <w:rsid w:val="18CA270E"/>
    <w:rsid w:val="18FE29CF"/>
    <w:rsid w:val="192A37C4"/>
    <w:rsid w:val="19AC41D9"/>
    <w:rsid w:val="19AF2DCC"/>
    <w:rsid w:val="19CC03D7"/>
    <w:rsid w:val="19D379B8"/>
    <w:rsid w:val="1A136006"/>
    <w:rsid w:val="1A295829"/>
    <w:rsid w:val="1A904476"/>
    <w:rsid w:val="1ABA0B77"/>
    <w:rsid w:val="1AEC6857"/>
    <w:rsid w:val="1B2304CB"/>
    <w:rsid w:val="1B723200"/>
    <w:rsid w:val="1B970EB9"/>
    <w:rsid w:val="1BC3580A"/>
    <w:rsid w:val="1BF6798D"/>
    <w:rsid w:val="1C1D0307"/>
    <w:rsid w:val="1C2B7608"/>
    <w:rsid w:val="1C404B96"/>
    <w:rsid w:val="1C872925"/>
    <w:rsid w:val="1CEC2B3E"/>
    <w:rsid w:val="1CFE5619"/>
    <w:rsid w:val="1D2B18B9"/>
    <w:rsid w:val="1D2B79ED"/>
    <w:rsid w:val="1D6372A4"/>
    <w:rsid w:val="1D7F1C04"/>
    <w:rsid w:val="1D9751A0"/>
    <w:rsid w:val="1DDF2CCF"/>
    <w:rsid w:val="1E2F42A6"/>
    <w:rsid w:val="1E391DB3"/>
    <w:rsid w:val="1E817A1C"/>
    <w:rsid w:val="1ED146E2"/>
    <w:rsid w:val="1EF53F2C"/>
    <w:rsid w:val="1F354C71"/>
    <w:rsid w:val="1F3B76DF"/>
    <w:rsid w:val="1F8B2AE2"/>
    <w:rsid w:val="1F95570F"/>
    <w:rsid w:val="1FAA740D"/>
    <w:rsid w:val="1FD53D5E"/>
    <w:rsid w:val="20076858"/>
    <w:rsid w:val="20230F6D"/>
    <w:rsid w:val="203729E3"/>
    <w:rsid w:val="204911E8"/>
    <w:rsid w:val="204C078D"/>
    <w:rsid w:val="20665917"/>
    <w:rsid w:val="207F2647"/>
    <w:rsid w:val="20862CE6"/>
    <w:rsid w:val="20AE4CDA"/>
    <w:rsid w:val="20C77B4A"/>
    <w:rsid w:val="20E64474"/>
    <w:rsid w:val="20FC3C98"/>
    <w:rsid w:val="212154AC"/>
    <w:rsid w:val="212E3725"/>
    <w:rsid w:val="21667363"/>
    <w:rsid w:val="21AB121A"/>
    <w:rsid w:val="21D70DF2"/>
    <w:rsid w:val="22056B7C"/>
    <w:rsid w:val="22AE467E"/>
    <w:rsid w:val="22BE7B49"/>
    <w:rsid w:val="22BF5522"/>
    <w:rsid w:val="22C56648"/>
    <w:rsid w:val="22F8223D"/>
    <w:rsid w:val="233A2812"/>
    <w:rsid w:val="233C481F"/>
    <w:rsid w:val="23760B11"/>
    <w:rsid w:val="23B0550D"/>
    <w:rsid w:val="23BB77E8"/>
    <w:rsid w:val="23FF0B9F"/>
    <w:rsid w:val="243629A0"/>
    <w:rsid w:val="2443398C"/>
    <w:rsid w:val="244903E2"/>
    <w:rsid w:val="24945F95"/>
    <w:rsid w:val="24AA7567"/>
    <w:rsid w:val="2502031E"/>
    <w:rsid w:val="25407ECB"/>
    <w:rsid w:val="25783B09"/>
    <w:rsid w:val="25FD25D3"/>
    <w:rsid w:val="25FE400E"/>
    <w:rsid w:val="260F3FE7"/>
    <w:rsid w:val="261F544A"/>
    <w:rsid w:val="26311CB5"/>
    <w:rsid w:val="26633E71"/>
    <w:rsid w:val="267267AA"/>
    <w:rsid w:val="267E514F"/>
    <w:rsid w:val="268564DD"/>
    <w:rsid w:val="26F92A28"/>
    <w:rsid w:val="27174C5C"/>
    <w:rsid w:val="27565784"/>
    <w:rsid w:val="275814FC"/>
    <w:rsid w:val="27736336"/>
    <w:rsid w:val="277B168E"/>
    <w:rsid w:val="27826579"/>
    <w:rsid w:val="27992472"/>
    <w:rsid w:val="283D14DA"/>
    <w:rsid w:val="28A32C4B"/>
    <w:rsid w:val="28F65471"/>
    <w:rsid w:val="294F692F"/>
    <w:rsid w:val="29AC0D54"/>
    <w:rsid w:val="29AD5164"/>
    <w:rsid w:val="29C96774"/>
    <w:rsid w:val="29CB06AB"/>
    <w:rsid w:val="2A1F09F7"/>
    <w:rsid w:val="2A420BDE"/>
    <w:rsid w:val="2AD90104"/>
    <w:rsid w:val="2AE13EFE"/>
    <w:rsid w:val="2AEB1060"/>
    <w:rsid w:val="2B272A19"/>
    <w:rsid w:val="2B6D12EE"/>
    <w:rsid w:val="2B7D7783"/>
    <w:rsid w:val="2B804123"/>
    <w:rsid w:val="2B844FB6"/>
    <w:rsid w:val="2BD4136D"/>
    <w:rsid w:val="2BFD2672"/>
    <w:rsid w:val="2C293467"/>
    <w:rsid w:val="2C33078A"/>
    <w:rsid w:val="2C424529"/>
    <w:rsid w:val="2C70553A"/>
    <w:rsid w:val="2D0F6B01"/>
    <w:rsid w:val="2D2D31A6"/>
    <w:rsid w:val="2D365944"/>
    <w:rsid w:val="2D47282D"/>
    <w:rsid w:val="2D7C1CBC"/>
    <w:rsid w:val="2DA35046"/>
    <w:rsid w:val="2DA95B36"/>
    <w:rsid w:val="2DB9081B"/>
    <w:rsid w:val="2DDD275B"/>
    <w:rsid w:val="2E1E4633"/>
    <w:rsid w:val="2E3D144C"/>
    <w:rsid w:val="2E4E3659"/>
    <w:rsid w:val="2EC6085B"/>
    <w:rsid w:val="2ECD6C74"/>
    <w:rsid w:val="2ED40002"/>
    <w:rsid w:val="2F447DE9"/>
    <w:rsid w:val="2F4800A8"/>
    <w:rsid w:val="2FAF1ED5"/>
    <w:rsid w:val="2FC83556"/>
    <w:rsid w:val="2FF87D20"/>
    <w:rsid w:val="30547DC6"/>
    <w:rsid w:val="30772F4F"/>
    <w:rsid w:val="307D2E0A"/>
    <w:rsid w:val="3095731D"/>
    <w:rsid w:val="30B17ECF"/>
    <w:rsid w:val="30C145B6"/>
    <w:rsid w:val="30DF7E9D"/>
    <w:rsid w:val="3102072B"/>
    <w:rsid w:val="31197F4E"/>
    <w:rsid w:val="312863E3"/>
    <w:rsid w:val="31B61F8E"/>
    <w:rsid w:val="31BB4978"/>
    <w:rsid w:val="31BC4D7D"/>
    <w:rsid w:val="31DB16A7"/>
    <w:rsid w:val="3240231F"/>
    <w:rsid w:val="32944A6A"/>
    <w:rsid w:val="32F347CF"/>
    <w:rsid w:val="331D18DA"/>
    <w:rsid w:val="333252F7"/>
    <w:rsid w:val="33927FA5"/>
    <w:rsid w:val="33AB32FB"/>
    <w:rsid w:val="33BD7658"/>
    <w:rsid w:val="33DC1707"/>
    <w:rsid w:val="340F73E6"/>
    <w:rsid w:val="346040E6"/>
    <w:rsid w:val="34645984"/>
    <w:rsid w:val="347E456C"/>
    <w:rsid w:val="348A3F3C"/>
    <w:rsid w:val="34F767F8"/>
    <w:rsid w:val="350F227F"/>
    <w:rsid w:val="3529097C"/>
    <w:rsid w:val="35496928"/>
    <w:rsid w:val="35AF0E81"/>
    <w:rsid w:val="35DE3514"/>
    <w:rsid w:val="35FB2318"/>
    <w:rsid w:val="36201D7F"/>
    <w:rsid w:val="3684230E"/>
    <w:rsid w:val="36E25286"/>
    <w:rsid w:val="372C0BFE"/>
    <w:rsid w:val="37335AE2"/>
    <w:rsid w:val="374B6987"/>
    <w:rsid w:val="375C4DFE"/>
    <w:rsid w:val="37BE35FD"/>
    <w:rsid w:val="37D50947"/>
    <w:rsid w:val="381C6576"/>
    <w:rsid w:val="382947EF"/>
    <w:rsid w:val="38FE7A29"/>
    <w:rsid w:val="3905043C"/>
    <w:rsid w:val="39074B30"/>
    <w:rsid w:val="391F00CC"/>
    <w:rsid w:val="393B0C7E"/>
    <w:rsid w:val="398268AC"/>
    <w:rsid w:val="399C171C"/>
    <w:rsid w:val="39C02C91"/>
    <w:rsid w:val="39D76BF8"/>
    <w:rsid w:val="39EC56AB"/>
    <w:rsid w:val="39F41558"/>
    <w:rsid w:val="39F552D0"/>
    <w:rsid w:val="3A2B6F44"/>
    <w:rsid w:val="3AB02FA5"/>
    <w:rsid w:val="3AB26A4E"/>
    <w:rsid w:val="3ABB3E24"/>
    <w:rsid w:val="3ABE6841"/>
    <w:rsid w:val="3AC76C6D"/>
    <w:rsid w:val="3ACA66DA"/>
    <w:rsid w:val="3AF15A98"/>
    <w:rsid w:val="3AF9494C"/>
    <w:rsid w:val="3B677E0A"/>
    <w:rsid w:val="3BDC04F6"/>
    <w:rsid w:val="3BE853E2"/>
    <w:rsid w:val="3BFC64A2"/>
    <w:rsid w:val="3C123F18"/>
    <w:rsid w:val="3C340332"/>
    <w:rsid w:val="3C667DC0"/>
    <w:rsid w:val="3CB6726B"/>
    <w:rsid w:val="3CC316B6"/>
    <w:rsid w:val="3CE138EA"/>
    <w:rsid w:val="3D0B5494"/>
    <w:rsid w:val="3D1B6DFC"/>
    <w:rsid w:val="3D3E0D3C"/>
    <w:rsid w:val="3D77332A"/>
    <w:rsid w:val="3D7B789B"/>
    <w:rsid w:val="3D943DB2"/>
    <w:rsid w:val="3DDA2813"/>
    <w:rsid w:val="3DEF0C9E"/>
    <w:rsid w:val="3DFC4E7F"/>
    <w:rsid w:val="3DFF227A"/>
    <w:rsid w:val="3E097DBF"/>
    <w:rsid w:val="3E3F2FBE"/>
    <w:rsid w:val="3E686071"/>
    <w:rsid w:val="3E9F1660"/>
    <w:rsid w:val="3ED83CAB"/>
    <w:rsid w:val="3EE33949"/>
    <w:rsid w:val="3F23643C"/>
    <w:rsid w:val="3F635F34"/>
    <w:rsid w:val="3F6A23FD"/>
    <w:rsid w:val="3F80563C"/>
    <w:rsid w:val="3FB4324A"/>
    <w:rsid w:val="3FD15E98"/>
    <w:rsid w:val="400E0E9A"/>
    <w:rsid w:val="40A82A34"/>
    <w:rsid w:val="40B41A41"/>
    <w:rsid w:val="40CD665F"/>
    <w:rsid w:val="40D479EE"/>
    <w:rsid w:val="40E816EB"/>
    <w:rsid w:val="40FE38B3"/>
    <w:rsid w:val="41306BEE"/>
    <w:rsid w:val="414F176A"/>
    <w:rsid w:val="415B1EBD"/>
    <w:rsid w:val="41961147"/>
    <w:rsid w:val="41AF52F5"/>
    <w:rsid w:val="426923B8"/>
    <w:rsid w:val="42E3660E"/>
    <w:rsid w:val="42ED4847"/>
    <w:rsid w:val="42FC0451"/>
    <w:rsid w:val="432F4FDC"/>
    <w:rsid w:val="434B7D0F"/>
    <w:rsid w:val="434D3A87"/>
    <w:rsid w:val="43912C5C"/>
    <w:rsid w:val="4396542E"/>
    <w:rsid w:val="43E2040C"/>
    <w:rsid w:val="44114AB5"/>
    <w:rsid w:val="44E01648"/>
    <w:rsid w:val="452B268D"/>
    <w:rsid w:val="45790B64"/>
    <w:rsid w:val="4579514B"/>
    <w:rsid w:val="45886F23"/>
    <w:rsid w:val="45A9293B"/>
    <w:rsid w:val="46470C62"/>
    <w:rsid w:val="46584C1D"/>
    <w:rsid w:val="46A41C10"/>
    <w:rsid w:val="46CE668E"/>
    <w:rsid w:val="46D30747"/>
    <w:rsid w:val="46EF7D29"/>
    <w:rsid w:val="46F012F9"/>
    <w:rsid w:val="46F030A7"/>
    <w:rsid w:val="4712319E"/>
    <w:rsid w:val="471F398D"/>
    <w:rsid w:val="472B2331"/>
    <w:rsid w:val="476A5C2F"/>
    <w:rsid w:val="47881532"/>
    <w:rsid w:val="47941618"/>
    <w:rsid w:val="479779C7"/>
    <w:rsid w:val="482B2BCD"/>
    <w:rsid w:val="48E56510"/>
    <w:rsid w:val="48EB7FCA"/>
    <w:rsid w:val="48EC5AF0"/>
    <w:rsid w:val="48FD5F50"/>
    <w:rsid w:val="4916491B"/>
    <w:rsid w:val="491B7D2B"/>
    <w:rsid w:val="495C67D2"/>
    <w:rsid w:val="49C83E68"/>
    <w:rsid w:val="49E012F6"/>
    <w:rsid w:val="4A0D3F70"/>
    <w:rsid w:val="4A3E412A"/>
    <w:rsid w:val="4A7072B3"/>
    <w:rsid w:val="4AB12B4E"/>
    <w:rsid w:val="4B0D6B9A"/>
    <w:rsid w:val="4B2C6678"/>
    <w:rsid w:val="4B3E2640"/>
    <w:rsid w:val="4B5B7842"/>
    <w:rsid w:val="4B663938"/>
    <w:rsid w:val="4B9E3585"/>
    <w:rsid w:val="4BC214A2"/>
    <w:rsid w:val="4C250A7B"/>
    <w:rsid w:val="4C2866BD"/>
    <w:rsid w:val="4C675BBA"/>
    <w:rsid w:val="4C7327B1"/>
    <w:rsid w:val="4C8229F4"/>
    <w:rsid w:val="4CCA439B"/>
    <w:rsid w:val="4D10395D"/>
    <w:rsid w:val="4D241CFD"/>
    <w:rsid w:val="4D386F9E"/>
    <w:rsid w:val="4DB210B7"/>
    <w:rsid w:val="4DBF082B"/>
    <w:rsid w:val="4DFF1E22"/>
    <w:rsid w:val="4E510285"/>
    <w:rsid w:val="4EF15C0F"/>
    <w:rsid w:val="4F0040A4"/>
    <w:rsid w:val="4F20252F"/>
    <w:rsid w:val="4F2A2ECF"/>
    <w:rsid w:val="4F3B332E"/>
    <w:rsid w:val="4FD5235B"/>
    <w:rsid w:val="4FE439C5"/>
    <w:rsid w:val="50175B49"/>
    <w:rsid w:val="50183373"/>
    <w:rsid w:val="502344EE"/>
    <w:rsid w:val="50412BC6"/>
    <w:rsid w:val="506C37A3"/>
    <w:rsid w:val="506D5769"/>
    <w:rsid w:val="508B20D6"/>
    <w:rsid w:val="50B52C6C"/>
    <w:rsid w:val="50CA4673"/>
    <w:rsid w:val="5107796B"/>
    <w:rsid w:val="510D4856"/>
    <w:rsid w:val="51346287"/>
    <w:rsid w:val="51621046"/>
    <w:rsid w:val="518B52F6"/>
    <w:rsid w:val="52383B54"/>
    <w:rsid w:val="523A5B1F"/>
    <w:rsid w:val="52526B1F"/>
    <w:rsid w:val="5285323E"/>
    <w:rsid w:val="52D62C91"/>
    <w:rsid w:val="530A729F"/>
    <w:rsid w:val="532E7431"/>
    <w:rsid w:val="53426A39"/>
    <w:rsid w:val="53453079"/>
    <w:rsid w:val="53953A49"/>
    <w:rsid w:val="53990623"/>
    <w:rsid w:val="53A913E3"/>
    <w:rsid w:val="53F02939"/>
    <w:rsid w:val="54751090"/>
    <w:rsid w:val="54843081"/>
    <w:rsid w:val="54B43966"/>
    <w:rsid w:val="54BA6AA3"/>
    <w:rsid w:val="54BC281B"/>
    <w:rsid w:val="54D9161F"/>
    <w:rsid w:val="55020B76"/>
    <w:rsid w:val="55230AEC"/>
    <w:rsid w:val="552D54C7"/>
    <w:rsid w:val="55313209"/>
    <w:rsid w:val="55384597"/>
    <w:rsid w:val="556077FC"/>
    <w:rsid w:val="564D6166"/>
    <w:rsid w:val="56F03BE4"/>
    <w:rsid w:val="57250B4B"/>
    <w:rsid w:val="572A43B4"/>
    <w:rsid w:val="572B0750"/>
    <w:rsid w:val="57541431"/>
    <w:rsid w:val="57684EDC"/>
    <w:rsid w:val="577C44E3"/>
    <w:rsid w:val="57B63286"/>
    <w:rsid w:val="58487106"/>
    <w:rsid w:val="58922210"/>
    <w:rsid w:val="58D2085F"/>
    <w:rsid w:val="58D41A42"/>
    <w:rsid w:val="58E40592"/>
    <w:rsid w:val="59246BE1"/>
    <w:rsid w:val="59282B75"/>
    <w:rsid w:val="59376914"/>
    <w:rsid w:val="59CE4859"/>
    <w:rsid w:val="59DB7BE7"/>
    <w:rsid w:val="59E7658C"/>
    <w:rsid w:val="5A405C9C"/>
    <w:rsid w:val="5A732C66"/>
    <w:rsid w:val="5A7476F4"/>
    <w:rsid w:val="5AFC6067"/>
    <w:rsid w:val="5B800A46"/>
    <w:rsid w:val="5B8F6EDB"/>
    <w:rsid w:val="5BD743DE"/>
    <w:rsid w:val="5BFC5BF3"/>
    <w:rsid w:val="5C143599"/>
    <w:rsid w:val="5C457717"/>
    <w:rsid w:val="5C6035F1"/>
    <w:rsid w:val="5C871960"/>
    <w:rsid w:val="5C91458D"/>
    <w:rsid w:val="5D101956"/>
    <w:rsid w:val="5D1F428F"/>
    <w:rsid w:val="5D2E44D2"/>
    <w:rsid w:val="5D537A94"/>
    <w:rsid w:val="5D586AB3"/>
    <w:rsid w:val="5DA56542"/>
    <w:rsid w:val="5DDB5030"/>
    <w:rsid w:val="5DDD2180"/>
    <w:rsid w:val="5E1E143E"/>
    <w:rsid w:val="5E6A778C"/>
    <w:rsid w:val="5E930A90"/>
    <w:rsid w:val="5E966CFA"/>
    <w:rsid w:val="5EAC56AE"/>
    <w:rsid w:val="5EF64B7B"/>
    <w:rsid w:val="5F1119B5"/>
    <w:rsid w:val="5F450BEF"/>
    <w:rsid w:val="5F5226F9"/>
    <w:rsid w:val="5F924CE9"/>
    <w:rsid w:val="5FE64BF0"/>
    <w:rsid w:val="5FE873D0"/>
    <w:rsid w:val="5FEA0B84"/>
    <w:rsid w:val="6007722E"/>
    <w:rsid w:val="60455DBA"/>
    <w:rsid w:val="605B3830"/>
    <w:rsid w:val="606F6D78"/>
    <w:rsid w:val="60C74173"/>
    <w:rsid w:val="61066396"/>
    <w:rsid w:val="6117739D"/>
    <w:rsid w:val="612247F5"/>
    <w:rsid w:val="61471C93"/>
    <w:rsid w:val="6161311D"/>
    <w:rsid w:val="61A92379"/>
    <w:rsid w:val="61C80397"/>
    <w:rsid w:val="61E73B15"/>
    <w:rsid w:val="61FA4982"/>
    <w:rsid w:val="62061579"/>
    <w:rsid w:val="623C143F"/>
    <w:rsid w:val="625152A3"/>
    <w:rsid w:val="62D358FF"/>
    <w:rsid w:val="63273E9D"/>
    <w:rsid w:val="63740BAD"/>
    <w:rsid w:val="6395771A"/>
    <w:rsid w:val="63A728E8"/>
    <w:rsid w:val="63E07A4B"/>
    <w:rsid w:val="64061D04"/>
    <w:rsid w:val="6428738B"/>
    <w:rsid w:val="6463489B"/>
    <w:rsid w:val="648669A1"/>
    <w:rsid w:val="64A71234"/>
    <w:rsid w:val="65402FF4"/>
    <w:rsid w:val="654D7C2E"/>
    <w:rsid w:val="65B6475E"/>
    <w:rsid w:val="66A44309"/>
    <w:rsid w:val="66AC6B93"/>
    <w:rsid w:val="66DE1FEE"/>
    <w:rsid w:val="66F347C2"/>
    <w:rsid w:val="66F44096"/>
    <w:rsid w:val="671D498D"/>
    <w:rsid w:val="673D77EB"/>
    <w:rsid w:val="67430B7A"/>
    <w:rsid w:val="676A3D1A"/>
    <w:rsid w:val="67A55390"/>
    <w:rsid w:val="67AB6E4B"/>
    <w:rsid w:val="67BF46A4"/>
    <w:rsid w:val="67D57A24"/>
    <w:rsid w:val="68012F0F"/>
    <w:rsid w:val="681744E0"/>
    <w:rsid w:val="68182006"/>
    <w:rsid w:val="685017A0"/>
    <w:rsid w:val="68541290"/>
    <w:rsid w:val="68764D0A"/>
    <w:rsid w:val="68BF2482"/>
    <w:rsid w:val="68DE40C4"/>
    <w:rsid w:val="68DF5F10"/>
    <w:rsid w:val="68EA74FF"/>
    <w:rsid w:val="691E53FA"/>
    <w:rsid w:val="69B47B0D"/>
    <w:rsid w:val="6A372C18"/>
    <w:rsid w:val="6A5C267E"/>
    <w:rsid w:val="6AA61B4B"/>
    <w:rsid w:val="6AB778B5"/>
    <w:rsid w:val="6B133968"/>
    <w:rsid w:val="6B6B029E"/>
    <w:rsid w:val="6B7632CC"/>
    <w:rsid w:val="6B99345E"/>
    <w:rsid w:val="6BA37E39"/>
    <w:rsid w:val="6C044D7B"/>
    <w:rsid w:val="6D01750D"/>
    <w:rsid w:val="6D4D62AE"/>
    <w:rsid w:val="6D544AB7"/>
    <w:rsid w:val="6D592EA5"/>
    <w:rsid w:val="6D7B106D"/>
    <w:rsid w:val="6DE94229"/>
    <w:rsid w:val="6E014020"/>
    <w:rsid w:val="6E2A4841"/>
    <w:rsid w:val="6E525FB2"/>
    <w:rsid w:val="6E641B01"/>
    <w:rsid w:val="6E791F84"/>
    <w:rsid w:val="6EAD16FA"/>
    <w:rsid w:val="6EC72090"/>
    <w:rsid w:val="6F282B2F"/>
    <w:rsid w:val="6F4B1580"/>
    <w:rsid w:val="6F6B34E8"/>
    <w:rsid w:val="6F79782E"/>
    <w:rsid w:val="6F8306AD"/>
    <w:rsid w:val="6F8A1A3C"/>
    <w:rsid w:val="6F9D176F"/>
    <w:rsid w:val="700205F2"/>
    <w:rsid w:val="701B6B38"/>
    <w:rsid w:val="703D085C"/>
    <w:rsid w:val="70D31FDB"/>
    <w:rsid w:val="70DC62C7"/>
    <w:rsid w:val="710475CC"/>
    <w:rsid w:val="710812D5"/>
    <w:rsid w:val="716C0D9F"/>
    <w:rsid w:val="717B5AE0"/>
    <w:rsid w:val="71BB5EDC"/>
    <w:rsid w:val="71D23226"/>
    <w:rsid w:val="71DC5974"/>
    <w:rsid w:val="71FB09CF"/>
    <w:rsid w:val="7285473C"/>
    <w:rsid w:val="7294672D"/>
    <w:rsid w:val="72D1172F"/>
    <w:rsid w:val="72E0569E"/>
    <w:rsid w:val="731C29AB"/>
    <w:rsid w:val="732469F1"/>
    <w:rsid w:val="73821A52"/>
    <w:rsid w:val="73BF77DA"/>
    <w:rsid w:val="74940C67"/>
    <w:rsid w:val="7497513C"/>
    <w:rsid w:val="74AA3374"/>
    <w:rsid w:val="7510653F"/>
    <w:rsid w:val="752C70F1"/>
    <w:rsid w:val="75502DDF"/>
    <w:rsid w:val="7561323F"/>
    <w:rsid w:val="757D0B6E"/>
    <w:rsid w:val="75970A0E"/>
    <w:rsid w:val="75DE03EB"/>
    <w:rsid w:val="75F95422"/>
    <w:rsid w:val="76045978"/>
    <w:rsid w:val="76300779"/>
    <w:rsid w:val="764001A5"/>
    <w:rsid w:val="76684159"/>
    <w:rsid w:val="766C59F7"/>
    <w:rsid w:val="76741165"/>
    <w:rsid w:val="76780840"/>
    <w:rsid w:val="76796366"/>
    <w:rsid w:val="76B4739E"/>
    <w:rsid w:val="76D637B8"/>
    <w:rsid w:val="76F105F2"/>
    <w:rsid w:val="77187109"/>
    <w:rsid w:val="77444BC6"/>
    <w:rsid w:val="77BA09E4"/>
    <w:rsid w:val="780B1240"/>
    <w:rsid w:val="78320EC2"/>
    <w:rsid w:val="783C5EB8"/>
    <w:rsid w:val="78450BF6"/>
    <w:rsid w:val="78857244"/>
    <w:rsid w:val="789631FF"/>
    <w:rsid w:val="789E7ABB"/>
    <w:rsid w:val="78C22246"/>
    <w:rsid w:val="797A5F8B"/>
    <w:rsid w:val="79E000CD"/>
    <w:rsid w:val="79E461EC"/>
    <w:rsid w:val="7A9814B1"/>
    <w:rsid w:val="7AAD407F"/>
    <w:rsid w:val="7ABD0F17"/>
    <w:rsid w:val="7AC027B5"/>
    <w:rsid w:val="7AD3153D"/>
    <w:rsid w:val="7B234AF2"/>
    <w:rsid w:val="7B5D1DB2"/>
    <w:rsid w:val="7BA21EBB"/>
    <w:rsid w:val="7BA75723"/>
    <w:rsid w:val="7BD53ACF"/>
    <w:rsid w:val="7C224DAA"/>
    <w:rsid w:val="7CDE6F23"/>
    <w:rsid w:val="7D0933BC"/>
    <w:rsid w:val="7D124E1E"/>
    <w:rsid w:val="7D4A45B8"/>
    <w:rsid w:val="7D4C0330"/>
    <w:rsid w:val="7D6633B0"/>
    <w:rsid w:val="7DCE51E9"/>
    <w:rsid w:val="7DF54524"/>
    <w:rsid w:val="7DFA4276"/>
    <w:rsid w:val="7E1A042F"/>
    <w:rsid w:val="7E3E19A2"/>
    <w:rsid w:val="7E461224"/>
    <w:rsid w:val="7E751B09"/>
    <w:rsid w:val="7EA61CC2"/>
    <w:rsid w:val="7EC860DC"/>
    <w:rsid w:val="7ECD54A1"/>
    <w:rsid w:val="7F4E2109"/>
    <w:rsid w:val="7F802513"/>
    <w:rsid w:val="7F8C2C66"/>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27"/>
    <w:qFormat/>
    <w:uiPriority w:val="0"/>
    <w:pPr>
      <w:keepNext/>
      <w:keepLines/>
      <w:spacing w:before="80" w:beforeLines="80" w:after="80" w:afterLines="80" w:line="360" w:lineRule="auto"/>
      <w:ind w:firstLine="0" w:firstLineChars="0"/>
      <w:jc w:val="left"/>
      <w:outlineLvl w:val="0"/>
    </w:pPr>
    <w:rPr>
      <w:rFonts w:ascii="Times New Roman" w:hAnsi="Times New Roman" w:eastAsia="宋体" w:cs="Times New Roman"/>
      <w:b/>
      <w:bCs/>
      <w:kern w:val="44"/>
      <w:sz w:val="30"/>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Times New Roman" w:hAnsi="Times New Roman" w:eastAsia="黑体" w:cs="Times New Roman"/>
      <w:b/>
      <w:sz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4">
    <w:name w:val="toc 7"/>
    <w:basedOn w:val="1"/>
    <w:next w:val="1"/>
    <w:unhideWhenUsed/>
    <w:qFormat/>
    <w:uiPriority w:val="39"/>
    <w:pPr>
      <w:ind w:left="2520" w:leftChars="1200"/>
    </w:pPr>
    <w:rPr>
      <w:rFonts w:ascii="Calibri" w:hAnsi="Calibri" w:eastAsia="宋体" w:cs="Times New Roman"/>
      <w:szCs w:val="22"/>
    </w:rPr>
  </w:style>
  <w:style w:type="paragraph" w:styleId="5">
    <w:name w:val="annotation text"/>
    <w:basedOn w:val="1"/>
    <w:next w:val="1"/>
    <w:qFormat/>
    <w:uiPriority w:val="0"/>
    <w:pPr>
      <w:jc w:val="left"/>
    </w:pPr>
    <w:rPr>
      <w:rFonts w:ascii="Arial" w:hAnsi="Arial" w:eastAsia="黑体" w:cs="Arial"/>
    </w:rPr>
  </w:style>
  <w:style w:type="paragraph" w:styleId="6">
    <w:name w:val="Body Text"/>
    <w:basedOn w:val="1"/>
    <w:qFormat/>
    <w:uiPriority w:val="0"/>
    <w:pPr>
      <w:spacing w:after="120"/>
    </w:pPr>
    <w:rPr>
      <w:rFonts w:ascii="@微软简标宋" w:hAnsi="@微软简标宋" w:eastAsia="@微软简标宋" w:cs="@微软简标宋"/>
      <w:szCs w:val="24"/>
      <w:lang w:val="zh-CN"/>
    </w:rPr>
  </w:style>
  <w:style w:type="paragraph" w:styleId="7">
    <w:name w:val="Body Text Indent"/>
    <w:basedOn w:val="1"/>
    <w:next w:val="8"/>
    <w:qFormat/>
    <w:uiPriority w:val="0"/>
    <w:pPr>
      <w:spacing w:after="120"/>
      <w:ind w:left="420" w:leftChars="200"/>
    </w:pPr>
  </w:style>
  <w:style w:type="paragraph" w:styleId="8">
    <w:name w:val="Body Text First Indent 2"/>
    <w:basedOn w:val="7"/>
    <w:next w:val="1"/>
    <w:qFormat/>
    <w:uiPriority w:val="0"/>
    <w:pPr>
      <w:ind w:firstLine="420" w:firstLineChars="200"/>
    </w:pPr>
    <w:rPr>
      <w:sz w:val="21"/>
    </w:rPr>
  </w:style>
  <w:style w:type="paragraph" w:styleId="9">
    <w:name w:val="toc 3"/>
    <w:basedOn w:val="1"/>
    <w:next w:val="1"/>
    <w:qFormat/>
    <w:uiPriority w:val="0"/>
    <w:pPr>
      <w:ind w:left="840" w:leftChars="400"/>
    </w:pPr>
  </w:style>
  <w:style w:type="paragraph" w:styleId="10">
    <w:name w:val="Plain Text"/>
    <w:basedOn w:val="1"/>
    <w:qFormat/>
    <w:uiPriority w:val="99"/>
    <w:rPr>
      <w:rFonts w:ascii="宋体" w:hAnsi="Courier New" w:eastAsiaTheme="minorEastAsia" w:cstheme="minorBidi"/>
      <w:szCs w:val="22"/>
    </w:rPr>
  </w:style>
  <w:style w:type="paragraph" w:styleId="11">
    <w:name w:val="Date"/>
    <w:basedOn w:val="1"/>
    <w:next w:val="1"/>
    <w:qFormat/>
    <w:uiPriority w:val="0"/>
    <w:rPr>
      <w:rFonts w:ascii="Arial" w:hAnsi="Arial" w:eastAsia="宋体" w:cs="Arial"/>
      <w:b/>
      <w:sz w:val="28"/>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envelope return"/>
    <w:basedOn w:val="1"/>
    <w:next w:val="4"/>
    <w:qFormat/>
    <w:uiPriority w:val="0"/>
    <w:pPr>
      <w:snapToGrid w:val="0"/>
    </w:pPr>
    <w:rPr>
      <w:rFonts w:ascii="Arial" w:hAnsi="Arial"/>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6">
    <w:name w:val="List"/>
    <w:basedOn w:val="1"/>
    <w:qFormat/>
    <w:uiPriority w:val="0"/>
    <w:rPr>
      <w:rFonts w:cs="Tahoma"/>
    </w:rPr>
  </w:style>
  <w:style w:type="paragraph" w:styleId="17">
    <w:name w:val="toc 2"/>
    <w:basedOn w:val="1"/>
    <w:next w:val="1"/>
    <w:qFormat/>
    <w:uiPriority w:val="0"/>
    <w:pPr>
      <w:ind w:left="420" w:leftChars="200"/>
    </w:pPr>
  </w:style>
  <w:style w:type="paragraph" w:styleId="1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1"/>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index 1"/>
    <w:basedOn w:val="1"/>
    <w:next w:val="1"/>
    <w:qFormat/>
    <w:uiPriority w:val="0"/>
    <w:pPr>
      <w:jc w:val="center"/>
    </w:pPr>
    <w:rPr>
      <w:rFonts w:ascii="Arial" w:hAnsi="Arial" w:eastAsia="Arial" w:cs="Arial"/>
      <w:b/>
      <w:bCs/>
      <w:sz w:val="28"/>
    </w:rPr>
  </w:style>
  <w:style w:type="table" w:styleId="22">
    <w:name w:val="Table Grid"/>
    <w:basedOn w:val="21"/>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basedOn w:val="23"/>
    <w:qFormat/>
    <w:uiPriority w:val="0"/>
    <w:rPr>
      <w:rFonts w:hint="eastAsia" w:ascii="微软雅黑" w:hAnsi="微软雅黑" w:eastAsia="微软雅黑" w:cs="微软雅黑"/>
      <w:color w:val="02396F"/>
      <w:u w:val="single"/>
    </w:rPr>
  </w:style>
  <w:style w:type="character" w:styleId="25">
    <w:name w:val="Hyperlink"/>
    <w:basedOn w:val="23"/>
    <w:qFormat/>
    <w:uiPriority w:val="0"/>
    <w:rPr>
      <w:rFonts w:hint="eastAsia" w:ascii="微软雅黑" w:hAnsi="微软雅黑" w:eastAsia="微软雅黑" w:cs="微软雅黑"/>
      <w:color w:val="02396F"/>
      <w:u w:val="single"/>
    </w:rPr>
  </w:style>
  <w:style w:type="character" w:customStyle="1" w:styleId="26">
    <w:name w:val="标题 1 Char"/>
    <w:basedOn w:val="23"/>
    <w:link w:val="2"/>
    <w:qFormat/>
    <w:uiPriority w:val="0"/>
    <w:rPr>
      <w:rFonts w:ascii="Times New Roman" w:hAnsi="Times New Roman" w:eastAsia="宋体" w:cs="Times New Roman"/>
      <w:b/>
      <w:bCs/>
      <w:kern w:val="44"/>
      <w:sz w:val="30"/>
      <w:szCs w:val="44"/>
      <w:lang w:val="en-US" w:eastAsia="zh-CN" w:bidi="ar-SA"/>
    </w:rPr>
  </w:style>
  <w:style w:type="character" w:customStyle="1" w:styleId="27">
    <w:name w:val="标题 1 Char1"/>
    <w:basedOn w:val="23"/>
    <w:link w:val="2"/>
    <w:qFormat/>
    <w:uiPriority w:val="9"/>
    <w:rPr>
      <w:b/>
      <w:bCs/>
      <w:kern w:val="44"/>
      <w:sz w:val="44"/>
      <w:szCs w:val="44"/>
    </w:rPr>
  </w:style>
  <w:style w:type="paragraph" w:customStyle="1" w:styleId="28">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29">
    <w:name w:val="D&amp;L"/>
    <w:basedOn w:val="14"/>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30">
    <w:name w:val="纯文本1"/>
    <w:basedOn w:val="1"/>
    <w:autoRedefine/>
    <w:qFormat/>
    <w:uiPriority w:val="0"/>
    <w:rPr>
      <w:rFonts w:ascii="Arial" w:hAnsi="Arial" w:eastAsia="Arial" w:cstheme="minorBidi"/>
    </w:rPr>
  </w:style>
  <w:style w:type="paragraph" w:customStyle="1" w:styleId="31">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32">
    <w:name w:val="Char Char Char Char Char Char Char1 Char"/>
    <w:basedOn w:val="1"/>
    <w:autoRedefine/>
    <w:qFormat/>
    <w:uiPriority w:val="0"/>
    <w:rPr>
      <w:rFonts w:ascii="Arial" w:hAnsi="Arial" w:eastAsia="宋体" w:cs="Arial"/>
      <w:sz w:val="24"/>
    </w:r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paragraph" w:customStyle="1" w:styleId="34">
    <w:name w:val="Table Text"/>
    <w:basedOn w:val="1"/>
    <w:autoRedefine/>
    <w:semiHidden/>
    <w:qFormat/>
    <w:uiPriority w:val="0"/>
    <w:rPr>
      <w:rFonts w:ascii="Arial" w:hAnsi="Arial" w:eastAsia="Arial" w:cs="Arial"/>
      <w:szCs w:val="21"/>
      <w:lang w:eastAsia="en-US"/>
    </w:rPr>
  </w:style>
  <w:style w:type="paragraph" w:styleId="35">
    <w:name w:val="List Paragraph"/>
    <w:basedOn w:val="1"/>
    <w:qFormat/>
    <w:uiPriority w:val="1"/>
    <w:pPr>
      <w:ind w:firstLine="420" w:firstLineChars="200"/>
    </w:pPr>
    <w:rPr>
      <w:rFonts w:ascii="Calibri" w:hAnsi="Calibri"/>
      <w:szCs w:val="22"/>
    </w:rPr>
  </w:style>
  <w:style w:type="paragraph" w:customStyle="1" w:styleId="36">
    <w:name w:val="列表段落1"/>
    <w:basedOn w:val="1"/>
    <w:qFormat/>
    <w:uiPriority w:val="99"/>
    <w:pPr>
      <w:ind w:firstLine="420" w:firstLineChars="200"/>
    </w:pPr>
  </w:style>
  <w:style w:type="paragraph" w:customStyle="1" w:styleId="37">
    <w:name w:val="首行缩进"/>
    <w:basedOn w:val="1"/>
    <w:autoRedefine/>
    <w:qFormat/>
    <w:uiPriority w:val="0"/>
    <w:pPr>
      <w:spacing w:line="360" w:lineRule="auto"/>
      <w:ind w:firstLine="480" w:firstLineChars="200"/>
    </w:pPr>
    <w:rPr>
      <w:rFonts w:ascii="宋体" w:hAnsi="宋体"/>
      <w:sz w:val="24"/>
      <w:szCs w:val="24"/>
    </w:rPr>
  </w:style>
  <w:style w:type="paragraph" w:customStyle="1" w:styleId="38">
    <w:name w:val="可研正文"/>
    <w:basedOn w:val="1"/>
    <w:qFormat/>
    <w:uiPriority w:val="0"/>
    <w:pPr>
      <w:spacing w:line="400" w:lineRule="exact"/>
      <w:ind w:firstLine="480"/>
    </w:pPr>
    <w:rPr>
      <w:rFonts w:ascii="Times New Roman" w:hAnsi="Times New Roman" w:cs="Times New Roman"/>
      <w:kern w:val="0"/>
      <w:szCs w:val="28"/>
    </w:rPr>
  </w:style>
  <w:style w:type="character" w:customStyle="1" w:styleId="39">
    <w:name w:val="redfilenumber"/>
    <w:basedOn w:val="23"/>
    <w:qFormat/>
    <w:uiPriority w:val="0"/>
    <w:rPr>
      <w:color w:val="BA2636"/>
      <w:sz w:val="18"/>
      <w:szCs w:val="18"/>
    </w:rPr>
  </w:style>
  <w:style w:type="character" w:customStyle="1" w:styleId="40">
    <w:name w:val="qxdate"/>
    <w:basedOn w:val="23"/>
    <w:qFormat/>
    <w:uiPriority w:val="0"/>
    <w:rPr>
      <w:color w:val="333333"/>
      <w:sz w:val="18"/>
      <w:szCs w:val="18"/>
    </w:rPr>
  </w:style>
  <w:style w:type="character" w:customStyle="1" w:styleId="41">
    <w:name w:val="cfdate"/>
    <w:basedOn w:val="23"/>
    <w:qFormat/>
    <w:uiPriority w:val="0"/>
    <w:rPr>
      <w:color w:val="333333"/>
      <w:sz w:val="18"/>
      <w:szCs w:val="18"/>
    </w:rPr>
  </w:style>
  <w:style w:type="character" w:customStyle="1" w:styleId="42">
    <w:name w:val="redfilefwwh"/>
    <w:basedOn w:val="23"/>
    <w:qFormat/>
    <w:uiPriority w:val="0"/>
    <w:rPr>
      <w:color w:val="BA2636"/>
      <w:sz w:val="18"/>
      <w:szCs w:val="18"/>
      <w:u w:val="single"/>
    </w:rPr>
  </w:style>
  <w:style w:type="character" w:customStyle="1" w:styleId="43">
    <w:name w:val="gjfg"/>
    <w:basedOn w:val="23"/>
    <w:qFormat/>
    <w:uiPriority w:val="0"/>
  </w:style>
  <w:style w:type="character" w:customStyle="1" w:styleId="44">
    <w:name w:val="next"/>
    <w:basedOn w:val="23"/>
    <w:qFormat/>
    <w:uiPriority w:val="0"/>
    <w:rPr>
      <w:rFonts w:ascii="微软雅黑" w:hAnsi="微软雅黑" w:eastAsia="微软雅黑" w:cs="微软雅黑"/>
      <w:sz w:val="21"/>
      <w:szCs w:val="21"/>
    </w:rPr>
  </w:style>
  <w:style w:type="character" w:customStyle="1" w:styleId="45">
    <w:name w:val="next1"/>
    <w:basedOn w:val="23"/>
    <w:qFormat/>
    <w:uiPriority w:val="0"/>
    <w:rPr>
      <w:color w:val="888888"/>
    </w:rPr>
  </w:style>
  <w:style w:type="character" w:customStyle="1" w:styleId="46">
    <w:name w:val="prev"/>
    <w:basedOn w:val="23"/>
    <w:qFormat/>
    <w:uiPriority w:val="0"/>
    <w:rPr>
      <w:rFonts w:hint="eastAsia" w:ascii="微软雅黑" w:hAnsi="微软雅黑" w:eastAsia="微软雅黑" w:cs="微软雅黑"/>
      <w:sz w:val="21"/>
      <w:szCs w:val="21"/>
    </w:rPr>
  </w:style>
  <w:style w:type="character" w:customStyle="1" w:styleId="47">
    <w:name w:val="prev1"/>
    <w:basedOn w:val="23"/>
    <w:qFormat/>
    <w:uiPriority w:val="0"/>
    <w:rPr>
      <w:color w:val="888888"/>
    </w:rPr>
  </w:style>
  <w:style w:type="character" w:customStyle="1" w:styleId="48">
    <w:name w:val="displayarti"/>
    <w:basedOn w:val="23"/>
    <w:qFormat/>
    <w:uiPriority w:val="0"/>
    <w:rPr>
      <w:color w:val="FFFFFF"/>
      <w:shd w:val="clear" w:fill="A0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fe00247f-b79b-424f-9750-ecbdc56c12ee</errorID>
      <errorWord>-</errorWord>
      <group>L1_Format</group>
      <groupName>格式问题</groupName>
      <ability>L2_HalfPunc</ability>
      <abilityName>全半角检查</abilityName>
      <candidateList>
        <item>－</item>
      </candidateList>
      <explain>文本全半角错误。</explain>
      <paraID>5C8B166B</paraID>
      <start>22</start>
      <end>23</end>
      <status>unmodified</status>
      <modifiedWord/>
      <trackRevisions>false</trackRevisions>
    </reviewItem>
    <reviewItem>
      <errorID>4e1ae193-1655-4388-9937-af56c78cc0f7</errorID>
      <errorWord>-</errorWord>
      <group>L1_Format</group>
      <groupName>格式问题</groupName>
      <ability>L2_HalfPunc</ability>
      <abilityName>全半角检查</abilityName>
      <candidateList>
        <item>－</item>
      </candidateList>
      <explain>文本全半角错误。</explain>
      <paraID>  EF030E</paraID>
      <start>27</start>
      <end>28</end>
      <status>unmodified</status>
      <modifiedWord/>
      <trackRevisions>false</trackRevisions>
    </reviewItem>
    <reviewItem>
      <errorID>ac3de8c7-2e74-47ab-8c25-4ba0e4b35385</errorID>
      <errorWord>-</errorWord>
      <group>L1_Format</group>
      <groupName>格式问题</groupName>
      <ability>L2_HalfPunc</ability>
      <abilityName>全半角检查</abilityName>
      <candidateList>
        <item>－</item>
      </candidateList>
      <explain>文本全半角错误。</explain>
      <paraID>6B7E8FE1</paraID>
      <start>22</start>
      <end>23</end>
      <status>unmodified</status>
      <modifiedWord/>
      <trackRevisions>false</trackRevisions>
    </reviewItem>
    <reviewItem>
      <errorID>fa0764e6-c99d-418c-ba2b-956432d16499</errorID>
      <errorWord>-</errorWord>
      <group>L1_Format</group>
      <groupName>格式问题</groupName>
      <ability>L2_HalfPunc</ability>
      <abilityName>全半角检查</abilityName>
      <candidateList>
        <item>－</item>
      </candidateList>
      <explain>文本全半角错误。</explain>
      <paraID>602E46D6</paraID>
      <start>27</start>
      <end>28</end>
      <status>unmodified</status>
      <modifiedWord/>
      <trackRevisions>false</trackRevisions>
    </reviewItem>
    <reviewItem>
      <errorID>096e866f-ffa6-4450-9267-b8d2dc648854</errorID>
      <errorWord>-</errorWord>
      <group>L1_Format</group>
      <groupName>格式问题</groupName>
      <ability>L2_HalfPunc</ability>
      <abilityName>全半角检查</abilityName>
      <candidateList>
        <item>－</item>
      </candidateList>
      <explain>文本全半角错误。</explain>
      <paraID>2379DFDE</paraID>
      <start>27</start>
      <end>28</end>
      <status>unmodified</status>
      <modifiedWord/>
      <trackRevisions>false</trackRevisions>
    </reviewItem>
    <reviewItem>
      <errorID>87a8c86b-e511-4f47-96d8-1e948bc14f93</errorID>
      <errorWord>：/</errorWord>
      <group>L1_Punc</group>
      <groupName>标点问题</groupName>
      <ability>L2_Punc</ability>
      <abilityName>标点符号检查</abilityName>
      <candidateList>
        <item>：</item>
      </candidateList>
      <explain/>
      <paraID>3E72CC98</paraID>
      <start>17</start>
      <end>19</end>
      <status>unmodified</status>
      <modifiedWord/>
      <trackRevisions>false</trackRevisions>
    </reviewItem>
    <reviewItem>
      <errorID>9b3a5d0d-a2a5-4c02-bfdf-5267eae05406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1579D18A</paraID>
      <start>0</start>
      <end>2</end>
      <status>unmodified</status>
      <modifiedWord/>
      <trackRevisions>false</trackRevisions>
    </reviewItem>
    <reviewItem>
      <errorID>f71dd9f2-6254-4bb1-993a-fe813460acbd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1936791E</paraID>
      <start>0</start>
      <end>2</end>
      <status>unmodified</status>
      <modifiedWord/>
      <trackRevisions>false</trackRevisions>
    </reviewItem>
    <reviewItem>
      <errorID>1d527fcc-51b0-4852-85aa-03909108ecd7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5CF57D0D</paraID>
      <start>0</start>
      <end>2</end>
      <status>unmodified</status>
      <modifiedWord/>
      <trackRevisions>false</trackRevisions>
    </reviewItem>
    <reviewItem>
      <errorID>74d4111c-ca79-4d1d-a521-1fd766a7f3b1</errorID>
      <errorWord>法律、法规</errorWord>
      <group>L1_Word</group>
      <groupName>字词问题</groupName>
      <ability>L2_Typo</ability>
      <abilityName>字词错误</abilityName>
      <candidateList>
        <item>法律法规</item>
      </candidateList>
      <explain/>
      <paraID>4265863F</paraID>
      <start>2</start>
      <end>7</end>
      <status>unmodified</status>
      <modifiedWord/>
      <trackRevisions>false</trackRevisions>
    </reviewItem>
    <reviewItem>
      <errorID>9afc123f-5ac2-43da-a136-0c7a633ffaee</errorID>
      <errorWord>：/</errorWord>
      <group>L1_Punc</group>
      <groupName>标点问题</groupName>
      <ability>L2_Punc</ability>
      <abilityName>标点符号检查</abilityName>
      <candidateList>
        <item>：</item>
      </candidateList>
      <explain/>
      <paraID>2464B676</paraID>
      <start>7</start>
      <end>9</end>
      <status>unmodified</status>
      <modifiedWord/>
      <trackRevisions>false</trackRevisions>
    </reviewItem>
    <reviewItem>
      <errorID>68cbbbeb-6649-4fb2-9cb4-210a47a92fa8</errorID>
      <errorWord>：/</errorWord>
      <group>L1_Punc</group>
      <groupName>标点问题</groupName>
      <ability>L2_Punc</ability>
      <abilityName>标点符号检查</abilityName>
      <candidateList>
        <item>：</item>
      </candidateList>
      <explain/>
      <paraID>58F53120</paraID>
      <start>7</start>
      <end>9</end>
      <status>unmodified</status>
      <modifiedWord/>
      <trackRevisions>false</trackRevisions>
    </reviewItem>
    <reviewItem>
      <errorID>c1d032eb-d314-4ee2-81c5-ca2204468764</errorID>
      <errorWord>：/</errorWord>
      <group>L1_Punc</group>
      <groupName>标点问题</groupName>
      <ability>L2_Punc</ability>
      <abilityName>标点符号检查</abilityName>
      <candidateList>
        <item>：</item>
      </candidateList>
      <explain/>
      <paraID>4BCB183A</paraID>
      <start>7</start>
      <end>9</end>
      <status>unmodified</status>
      <modifiedWord/>
      <trackRevisions>false</trackRevisions>
    </reviewItem>
    <reviewItem>
      <errorID>3a3875aa-d1cf-4e75-9acf-029c53424e0b</errorID>
      <errorWord>，</errorWord>
      <group>L1_Word</group>
      <groupName>字词问题</groupName>
      <ability>L2_Typo</ability>
      <abilityName>字词错误</abilityName>
      <candidateList>
        <item>，包</item>
      </candidateList>
      <explain/>
      <paraID>2D4C76C8</paraID>
      <start>18</start>
      <end>19</end>
      <status>unmodified</status>
      <modifiedWord/>
      <trackRevisions>false</trackRevisions>
    </reviewItem>
    <reviewItem>
      <errorID>75c58a60-c08c-400d-aee8-e9b356107fb8</errorID>
      <errorWord>“/</errorWord>
      <group>L1_Punc</group>
      <groupName>标点问题</groupName>
      <ability>L2_Punc</ability>
      <abilityName>标点符号检查</abilityName>
      <candidateList>
        <item>“</item>
      </candidateList>
      <explain/>
      <paraID> 722D962</paraID>
      <start>50</start>
      <end>52</end>
      <status>unmodified</status>
      <modifiedWord/>
      <trackRevisions>false</trackRevisions>
    </reviewItem>
    <reviewItem>
      <errorID>6796e4a2-d4a3-4f0e-a2f8-99ea99471e71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47E5591F</paraID>
      <start>19</start>
      <end>22</end>
      <status>unmodified</status>
      <modifiedWord/>
      <trackRevisions>false</trackRevisions>
    </reviewItem>
    <reviewItem>
      <errorID>ab670bb9-d756-4d18-93cc-553115dee9b9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47E5591F</paraID>
      <start>46</start>
      <end>49</end>
      <status>unmodified</status>
      <modifiedWord/>
      <trackRevisions>false</trackRevisions>
    </reviewItem>
    <reviewItem>
      <errorID>6a7b4679-55c3-44bb-8388-8a6aaefad6c4</errorID>
      <errorWord>其它</errorWord>
      <group>L1_Word</group>
      <groupName>字词问题</groupName>
      <ability>L2_Alias</ability>
      <abilityName>也作/曾用词</abilityName>
      <candidateList>
        <item>其他</item>
      </candidateList>
      <explain>词汇[其它]为不规范表述或旧称，其规范书面表述为[其他]。</explain>
      <paraID>6675C109</paraID>
      <start>86</start>
      <end>88</end>
      <status>unmodified</status>
      <modifiedWord/>
      <trackRevisions>false</trackRevisions>
    </reviewItem>
    <reviewItem>
      <errorID>1d7b6bce-469d-4b62-abda-a3f274609d20</errorID>
      <errorWord>法律、法规</errorWord>
      <group>L1_Word</group>
      <groupName>字词问题</groupName>
      <ability>L2_Typo</ability>
      <abilityName>字词错误</abilityName>
      <candidateList>
        <item>法律法规</item>
      </candidateList>
      <explain/>
      <paraID>62D86B99</paraID>
      <start>67</start>
      <end>72</end>
      <status>unmodified</status>
      <modifiedWord/>
      <trackRevisions>false</trackRevisions>
    </reviewItem>
    <reviewItem>
      <errorID>5b864aa3-8141-4d97-b4f9-84791ea50170</errorID>
      <errorWord>其它语言</errorWord>
      <group>L1_Word</group>
      <groupName>字词问题</groupName>
      <ability>L2_Alias</ability>
      <abilityName>也作/曾用词</abilityName>
      <candidateList>
        <item>其他语言</item>
      </candidateList>
      <explain>词汇[其它语言]为不规范表述或旧称，其规范书面表述为[其他语言]。</explain>
      <paraID>3131B755</paraID>
      <start>65</start>
      <end>69</end>
      <status>unmodified</status>
      <modifiedWord/>
      <trackRevisions>false</trackRevisions>
    </reviewItem>
    <reviewItem>
      <errorID>c1e98217-aa8a-4311-b4fb-c8d618bf3602</errorID>
      <errorWord>下</errorWord>
      <group>L1_Word</group>
      <groupName>字词问题</groupName>
      <ability>L2_Typo</ability>
      <abilityName>字词错误</abilityName>
      <candidateList>
        <item>下一</item>
      </candidateList>
      <explain/>
      <paraID>34760C14</paraID>
      <start>29</start>
      <end>30</end>
      <status>unmodified</status>
      <modifiedWord/>
      <trackRevisions>false</trackRevisions>
    </reviewItem>
    <reviewItem>
      <errorID>530a6774-2463-411d-aaf5-f8497b5313d6</errorID>
      <errorWord>造成的</errorWord>
      <group>L1_Word</group>
      <groupName>字词问题</groupName>
      <ability>L2_Typo</ability>
      <abilityName>字词错误</abilityName>
      <candidateList>
        <item>造成</item>
      </candidateList>
      <explain/>
      <paraID>7065C1AF</paraID>
      <start>133</start>
      <end>136</end>
      <status>unmodified</status>
      <modifiedWord/>
      <trackRevisions>false</trackRevisions>
    </reviewItem>
    <reviewItem>
      <errorID>6ab1a293-d36e-4c77-beda-ef56d782ce79</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54A21FEE</paraID>
      <start>9</start>
      <end>13</end>
      <status>unmodified</status>
      <modifiedWord/>
      <trackRevisions>false</trackRevisions>
    </reviewItem>
    <reviewItem>
      <errorID>91c81b14-69b0-45cf-95b0-c0505300c4a4</errorID>
      <errorWord>不得向他人透漏对</errorWord>
      <group>L1_Word</group>
      <groupName>字词问题</groupName>
      <ability>L2_Typo</ability>
      <abilityName>字词错误</abilityName>
      <candidateList>
        <item>不得向他人透露对</item>
      </candidateList>
      <explain/>
      <paraID>2C5B1B81</paraID>
      <start>18</start>
      <end>26</end>
      <status>unmodified</status>
      <modifiedWord/>
      <trackRevisions>false</trackRevisions>
    </reviewItem>
    <reviewItem>
      <errorID>9e881fd1-7ed4-4ad4-958d-cd47498904d5</errorID>
      <errorWord>不得向他人透漏对</errorWord>
      <group>L1_Word</group>
      <groupName>字词问题</groupName>
      <ability>L2_Typo</ability>
      <abilityName>字词错误</abilityName>
      <candidateList>
        <item>不得向他人透露对</item>
      </candidateList>
      <explain/>
      <paraID>3D3955CF</paraID>
      <start>28</start>
      <end>36</end>
      <status>unmodified</status>
      <modifiedWord/>
      <trackRevisions>false</trackRevisions>
    </reviewItem>
    <reviewItem>
      <errorID>bbdaf298-4484-4ae0-8436-082fbce25a19</errorID>
      <errorWord>提出质疑</errorWord>
      <group>L1_Grammar</group>
      <groupName>语法问题</groupName>
      <ability>L2_Grammar</ability>
      <abilityName>语法错误</abilityName>
      <candidateList>
        <item>质疑</item>
      </candidateList>
      <explain>〈动〉提出疑问：～问难。</explain>
      <paraID>4E18BD08</paraID>
      <start>64</start>
      <end>68</end>
      <status>unmodified</status>
      <modifiedWord/>
      <trackRevisions>false</trackRevisions>
    </reviewItem>
    <reviewItem>
      <errorID>698df1d2-1b75-4b4e-a059-4a26fb1624ea</errorID>
      <errorWord>人</errorWord>
      <group>L1_Word</group>
      <groupName>字词问题</groupName>
      <ability>L2_Typo</ability>
      <abilityName>字词错误</abilityName>
      <candidateList>
        <item>人支</item>
      </candidateList>
      <explain/>
      <paraID>5388088D</paraID>
      <start>28</start>
      <end>29</end>
      <status>unmodified</status>
      <modifiedWord/>
      <trackRevisions>false</trackRevisions>
    </reviewItem>
    <reviewItem>
      <errorID>d562bc93-8742-46ce-8c62-b372043f17ab</errorID>
      <errorWord>-</errorWord>
      <group>L1_Format</group>
      <groupName>格式问题</groupName>
      <ability>L2_HalfPunc</ability>
      <abilityName>全半角检查</abilityName>
      <candidateList>
        <item>－</item>
      </candidateList>
      <explain>文本全半角错误。</explain>
      <paraID>5B95EEAC</paraID>
      <start>22</start>
      <end>23</end>
      <status>unmodified</status>
      <modifiedWord/>
      <trackRevisions>false</trackRevisions>
    </reviewItem>
    <reviewItem>
      <errorID>0efd6c18-01f2-4a4c-889d-7c436a2b4711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2D789D80</paraID>
      <start>0</start>
      <end>2</end>
      <status>unmodified</status>
      <modifiedWord/>
      <trackRevisions>false</trackRevisions>
    </reviewItem>
    <reviewItem>
      <errorID>34389d15-77ff-4972-88f9-ca5281e1c34f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55BF6B91</paraID>
      <start>0</start>
      <end>2</end>
      <status>unmodified</status>
      <modifiedWord/>
      <trackRevisions>false</trackRevisions>
    </reviewItem>
    <reviewItem>
      <errorID>65061a42-bee4-4c00-aaae-6d0a41672872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237CFF09</paraID>
      <start>0</start>
      <end>2</end>
      <status>unmodified</status>
      <modifiedWord/>
      <trackRevisions>false</trackRevisions>
    </reviewItem>
    <reviewItem>
      <errorID>d3586f2d-c955-4350-b641-e253c9468715</errorID>
      <errorWord>方</errorWord>
      <group>L1_Word</group>
      <groupName>字词问题</groupName>
      <ability>L2_Typo</ability>
      <abilityName>字词错误</abilityName>
      <candidateList>
        <item>方性</item>
      </candidateList>
      <explain/>
      <paraID>60D663EC</paraID>
      <start>43</start>
      <end>44</end>
      <status>unmodified</status>
      <modifiedWord/>
      <trackRevisions>false</trackRevisions>
    </reviewItem>
    <reviewItem>
      <errorID>286225e5-68d8-4657-9192-d2516c779526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74FE5DA3</paraID>
      <start>0</start>
      <end>2</end>
      <status>unmodified</status>
      <modifiedWord/>
      <trackRevisions>false</trackRevisions>
    </reviewItem>
    <reviewItem>
      <errorID>36e11219-9a9a-4232-8ca5-500b381e5fd1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3A9DCD03</paraID>
      <start>0</start>
      <end>2</end>
      <status>unmodified</status>
      <modifiedWord/>
      <trackRevisions>false</trackRevisions>
    </reviewItem>
    <reviewItem>
      <errorID>833f8d8d-fa4d-41c3-9857-7869fc1ad751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3CE09EE9</paraID>
      <start>0</start>
      <end>2</end>
      <status>unmodified</status>
      <modifiedWord/>
      <trackRevisions>false</trackRevisions>
    </reviewItem>
    <reviewItem>
      <errorID>8553ac86-b107-4a9d-94c6-f21b4446f605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738AFCAC</paraID>
      <start>0</start>
      <end>2</end>
      <status>unmodified</status>
      <modifiedWord/>
      <trackRevisions>false</trackRevisions>
    </reviewItem>
    <reviewItem>
      <errorID>85e9cb9d-b42a-4d24-afef-579d1654a7d7</errorID>
      <errorWord>（</errorWord>
      <group>L1_Punc</group>
      <groupName>标点问题</groupName>
      <ability>L2_Punc</ability>
      <abilityName>标点符号检查</abilityName>
      <candidateList/>
      <explain>同一形式括号套用。</explain>
      <paraID>648612ED</paraID>
      <start>70</start>
      <end>71</end>
      <status>unmodified</status>
      <modifiedWord/>
      <trackRevisions>false</trackRevisions>
    </reviewItem>
    <reviewItem>
      <errorID>a63bcd92-c22c-4e4e-bba9-0e68f06ac0c8</errorID>
      <errorWord>）</errorWord>
      <group>L1_Punc</group>
      <groupName>标点问题</groupName>
      <ability>L2_Punc</ability>
      <abilityName>标点符号检查</abilityName>
      <candidateList/>
      <explain>同一形式括号套用。</explain>
      <paraID>648612ED</paraID>
      <start>74</start>
      <end>75</end>
      <status>unmodified</status>
      <modifiedWord/>
      <trackRevisions>false</trackRevisions>
    </reviewItem>
    <reviewItem>
      <errorID>60d73492-903e-44b2-a73e-b76180647b6d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62C5589D</paraID>
      <start>0</start>
      <end>2</end>
      <status>unmodified</status>
      <modifiedWord/>
      <trackRevisions>false</trackRevisions>
    </reviewItem>
    <reviewItem>
      <errorID>8b0d06f2-98a0-41d5-9b1d-e9d0deeb0657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6A8B8DF9</paraID>
      <start>0</start>
      <end>2</end>
      <status>unmodified</status>
      <modifiedWord/>
      <trackRevisions>false</trackRevisions>
    </reviewItem>
    <reviewItem>
      <errorID>f47d840d-3ce5-45be-b261-e5d826dca1af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75731D11</paraID>
      <start>0</start>
      <end>2</end>
      <status>unmodified</status>
      <modifiedWord/>
      <trackRevisions>false</trackRevisions>
    </reviewItem>
    <reviewItem>
      <errorID>81b5245d-e36b-4c99-866e-ba08ed689a81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599EB8E5</paraID>
      <start>0</start>
      <end>2</end>
      <status>unmodified</status>
      <modifiedWord/>
      <trackRevisions>false</trackRevisions>
    </reviewItem>
    <reviewItem>
      <errorID>d82af107-e359-409b-958c-68034cdf804b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3FFAEF82</paraID>
      <start>0</start>
      <end>2</end>
      <status>unmodified</status>
      <modifiedWord/>
      <trackRevisions>false</trackRevisions>
    </reviewItem>
    <reviewItem>
      <errorID>35fe813e-8f01-495c-a543-d580941748b4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3605226</paraID>
      <start>0</start>
      <end>2</end>
      <status>unmodified</status>
      <modifiedWord/>
      <trackRevisions>false</trackRevisions>
    </reviewItem>
    <reviewItem>
      <errorID>4c73da2e-f0cf-4eea-9ed1-13f74b235644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77992968</paraID>
      <start>0</start>
      <end>2</end>
      <status>unmodified</status>
      <modifiedWord/>
      <trackRevisions>false</trackRevisions>
    </reviewItem>
    <reviewItem>
      <errorID>6d4e81b7-fd76-4ec9-a5c5-346f2222b050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46574CA4</paraID>
      <start>0</start>
      <end>2</end>
      <status>unmodified</status>
      <modifiedWord/>
      <trackRevisions>false</trackRevisions>
    </reviewItem>
    <reviewItem>
      <errorID>640c9d45-594a-4b5e-8336-930e76b22e50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12B8DC0A</paraID>
      <start>0</start>
      <end>2</end>
      <status>unmodified</status>
      <modifiedWord/>
      <trackRevisions>false</trackRevisions>
    </reviewItem>
    <reviewItem>
      <errorID>4b460b70-3e51-42cc-a4f3-56b87911f679</errorID>
      <errorWord>，</errorWord>
      <group>L1_Word</group>
      <groupName>字词问题</groupName>
      <ability>L2_Typo</ability>
      <abilityName>字词错误</abilityName>
      <candidateList>
        <item>，有</item>
      </candidateList>
      <explain/>
      <paraID>2F766103</paraID>
      <start>20</start>
      <end>21</end>
      <status>unmodified</status>
      <modifiedWord/>
      <trackRevisions>false</trackRevisions>
    </reviewItem>
    <reviewItem>
      <errorID>dee0ec9d-319b-4ff8-a3a2-d5c39416c757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768673E7</paraID>
      <start>0</start>
      <end>2</end>
      <status>unmodified</status>
      <modifiedWord/>
      <trackRevisions>false</trackRevisions>
    </reviewItem>
    <reviewItem>
      <errorID>d62dfe98-2e3a-40ac-a1cc-3515752f44a6</errorID>
      <errorWord>,</errorWord>
      <group>L1_Format</group>
      <groupName>格式问题</groupName>
      <ability>L2_HalfPunc</ability>
      <abilityName>全半角检查</abilityName>
      <candidateList>
        <item>，</item>
      </candidateList>
      <explain>文本全半角错误。</explain>
      <paraID> 41E76B1</paraID>
      <start>26</start>
      <end>27</end>
      <status>unmodified</status>
      <modifiedWord/>
      <trackRevisions>false</trackRevisions>
    </reviewItem>
    <reviewItem>
      <errorID>e683fdcb-33f4-4e2e-abbb-22d0b0eec8fd</errorID>
      <errorWord>,</errorWord>
      <group>L1_Format</group>
      <groupName>格式问题</groupName>
      <ability>L2_HalfPunc</ability>
      <abilityName>全半角检查</abilityName>
      <candidateList>
        <item>，</item>
      </candidateList>
      <explain>文本全半角错误。</explain>
      <paraID> 41E76B1</paraID>
      <start>61</start>
      <end>62</end>
      <status>unmodified</status>
      <modifiedWord/>
      <trackRevisions>false</trackRevisions>
    </reviewItem>
    <reviewItem>
      <errorID>05fdb0bb-8d51-4629-ba3c-6e06cb2f7b09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5B622481</paraID>
      <start>0</start>
      <end>2</end>
      <status>unmodified</status>
      <modifiedWord/>
      <trackRevisions>false</trackRevisions>
    </reviewItem>
    <reviewItem>
      <errorID>dfbec881-2f64-4dfa-be10-9068bef38d43</errorID>
      <errorWord>,</errorWord>
      <group>L1_Format</group>
      <groupName>格式问题</groupName>
      <ability>L2_HalfPunc</ability>
      <abilityName>全半角检查</abilityName>
      <candidateList>
        <item>，</item>
      </candidateList>
      <explain>文本全半角错误。</explain>
      <paraID>659754A2</paraID>
      <start>26</start>
      <end>27</end>
      <status>unmodified</status>
      <modifiedWord/>
      <trackRevisions>false</trackRevisions>
    </reviewItem>
    <reviewItem>
      <errorID>2b2950b7-1c8d-450d-b598-7359013d3fb5</errorID>
      <errorWord>,</errorWord>
      <group>L1_Format</group>
      <groupName>格式问题</groupName>
      <ability>L2_HalfPunc</ability>
      <abilityName>全半角检查</abilityName>
      <candidateList>
        <item>，</item>
      </candidateList>
      <explain>文本全半角错误。</explain>
      <paraID>659754A2</paraID>
      <start>79</start>
      <end>80</end>
      <status>unmodified</status>
      <modifiedWord/>
      <trackRevisions>false</trackRevisions>
    </reviewItem>
    <reviewItem>
      <errorID>f9493d86-28e0-45b2-ad86-74d7a2329985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3FB60430</paraID>
      <start>0</start>
      <end>2</end>
      <status>unmodified</status>
      <modifiedWord/>
      <trackRevisions>false</trackRevisions>
    </reviewItem>
    <reviewItem>
      <errorID>ac1ef80f-ef94-47ff-ab64-953ea6611844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58EB6DB8</paraID>
      <start>0</start>
      <end>2</end>
      <status>unmodified</status>
      <modifiedWord/>
      <trackRevisions>false</trackRevisions>
    </reviewItem>
    <reviewItem>
      <errorID>63caafa7-fd94-4d88-8227-2a489ba571f3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7BA305C5</paraID>
      <start>0</start>
      <end>2</end>
      <status>unmodified</status>
      <modifiedWord/>
      <trackRevisions>false</trackRevisions>
    </reviewItem>
    <reviewItem>
      <errorID>43b04b2f-3612-4a6d-ab5d-51ab47ca41e2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34BFFAA8</paraID>
      <start>0</start>
      <end>2</end>
      <status>unmodified</status>
      <modifiedWord/>
      <trackRevisions>false</trackRevisions>
    </reviewItem>
    <reviewItem>
      <errorID>2e8fec8d-69bf-4b2b-9155-c3eaa7c3199c</errorID>
      <errorWord>（</errorWord>
      <group>L1_Punc</group>
      <groupName>标点问题</groupName>
      <ability>L2_Punc</ability>
      <abilityName>标点符号检查</abilityName>
      <candidateList/>
      <explain>同一形式括号套用。</explain>
      <paraID>119A302D</paraID>
      <start>51</start>
      <end>52</end>
      <status>unmodified</status>
      <modifiedWord/>
      <trackRevisions>false</trackRevisions>
    </reviewItem>
    <reviewItem>
      <errorID>d3dff7e2-66e8-4472-a072-f16375a9b6b6</errorID>
      <errorWord>）</errorWord>
      <group>L1_Punc</group>
      <groupName>标点问题</groupName>
      <ability>L2_Punc</ability>
      <abilityName>标点符号检查</abilityName>
      <candidateList/>
      <explain>同一形式括号套用。</explain>
      <paraID>119A302D</paraID>
      <start>53</start>
      <end>54</end>
      <status>unmodified</status>
      <modifiedWord/>
      <trackRevisions>false</trackRevisions>
    </reviewItem>
    <reviewItem>
      <errorID>dff77d15-f162-48df-ab4d-f40458ddddcf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A544FCA</paraID>
      <start>13</start>
      <end>16</end>
      <status>unmodified</status>
      <modifiedWord/>
      <trackRevisions>false</trackRevisions>
    </reviewItem>
    <reviewItem>
      <errorID>81c15a9c-5d69-49b5-a6c8-70acfa2f666c</errorID>
      <errorWord>书就</errorWord>
      <group>L1_Word</group>
      <groupName>字词问题</groupName>
      <ability>L2_Typo</ability>
      <abilityName>字词错误</abilityName>
      <candidateList>
        <item>书写</item>
      </candidateList>
      <explain/>
      <paraID>34A05E78</paraID>
      <start>12</start>
      <end>14</end>
      <status>unmodified</status>
      <modifiedWord/>
      <trackRevisions>false</trackRevisions>
    </reviewItem>
    <reviewItem>
      <errorID>d7be0d57-7cac-40d3-b99d-20b02b685810</errorID>
      <errorWord>,</errorWord>
      <group>L1_Format</group>
      <groupName>格式问题</groupName>
      <ability>L2_HalfPunc</ability>
      <abilityName>全半角检查</abilityName>
      <candidateList>
        <item>，</item>
      </candidateList>
      <explain>文本全半角错误。</explain>
      <paraID>4EFD3DE9</paraID>
      <start>29</start>
      <end>30</end>
      <status>unmodified</status>
      <modifiedWord/>
      <trackRevisions>false</trackRevisions>
    </reviewItem>
    <reviewItem>
      <errorID>8c7c48ae-c7f9-4717-a75a-4d06969128b3</errorID>
      <errorWord>-</errorWord>
      <group>L1_Format</group>
      <groupName>格式问题</groupName>
      <ability>L2_HalfPunc</ability>
      <abilityName>全半角检查</abilityName>
      <candidateList>
        <item>－</item>
      </candidateList>
      <explain>文本全半角错误。</explain>
      <paraID>4EFD3DE9</paraID>
      <start>70</start>
      <end>71</end>
      <status>unmodified</status>
      <modifiedWord/>
      <trackRevisions>false</trackRevisions>
    </reviewItem>
    <reviewItem>
      <errorID>d75875a5-10ed-4a18-9250-f54eb97ea41d</errorID>
      <errorWord>,</errorWord>
      <group>L1_Format</group>
      <groupName>格式问题</groupName>
      <ability>L2_HalfPunc</ability>
      <abilityName>全半角检查</abilityName>
      <candidateList>
        <item>，</item>
      </candidateList>
      <explain>文本全半角错误。</explain>
      <paraID>2F112911</paraID>
      <start>26</start>
      <end>27</end>
      <status>unmodified</status>
      <modifiedWord/>
      <trackRevisions>false</trackRevisions>
    </reviewItem>
    <reviewItem>
      <errorID>00d6f492-7e3d-4b76-a53c-3360bcfcd2cd</errorID>
      <errorWord>程</errorWord>
      <group>L1_Word</group>
      <groupName>字词问题</groupName>
      <ability>L2_Typo</ability>
      <abilityName>字词错误</abilityName>
      <candidateList>
        <item>程中</item>
      </candidateList>
      <explain/>
      <paraID>2CDF7F01</paraID>
      <start>70</start>
      <end>71</end>
      <status>unmodified</status>
      <modifiedWord/>
      <trackRevisions>false</trackRevisions>
    </reviewItem>
    <reviewItem>
      <errorID>b219e0e0-3726-4c69-a257-0e01f8c76036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4F884AD3</paraID>
      <start>51</start>
      <end>54</end>
      <status>unmodified</status>
      <modifiedWord/>
      <trackRevisions>false</trackRevisions>
    </reviewItem>
    <reviewItem>
      <errorID>6f22f861-bc25-48ba-8b9b-24f046afdb08</errorID>
      <errorWord>(</errorWord>
      <group>L1_Format</group>
      <groupName>格式问题</groupName>
      <ability>L2_HalfPunc</ability>
      <abilityName>全半角检查</abilityName>
      <candidateList>
        <item>（</item>
      </candidateList>
      <explain>文本全半角错误。</explain>
      <paraID>44E7D7E1</paraID>
      <start>2</start>
      <end>3</end>
      <status>unmodified</status>
      <modifiedWord/>
      <trackRevisions>false</trackRevisions>
    </reviewItem>
    <reviewItem>
      <errorID>8fdc0a96-2c7c-4364-ab53-480d80161f4f</errorID>
      <errorWord>)</errorWord>
      <group>L1_Format</group>
      <groupName>格式问题</groupName>
      <ability>L2_HalfPunc</ability>
      <abilityName>全半角检查</abilityName>
      <candidateList>
        <item>）</item>
      </candidateList>
      <explain>文本全半角错误。</explain>
      <paraID>44E7D7E1</paraID>
      <start>6</start>
      <end>7</end>
      <status>unmodified</status>
      <modifiedWord/>
      <trackRevisions>false</trackRevisions>
    </reviewItem>
    <reviewItem>
      <errorID>1522281e-f919-4324-acfb-fafdb1c727b9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33D7FED0</paraID>
      <start>0</start>
      <end>2</end>
      <status>unmodified</status>
      <modifiedWord/>
      <trackRevisions>false</trackRevisions>
    </reviewItem>
    <reviewItem>
      <errorID>a1352339-1be4-4f48-9b02-c95df9dc47fa</errorID>
      <errorWord>(</errorWord>
      <group>L1_Format</group>
      <groupName>格式问题</groupName>
      <ability>L2_HalfPunc</ability>
      <abilityName>全半角检查</abilityName>
      <candidateList>
        <item>（</item>
      </candidateList>
      <explain>文本全半角错误。</explain>
      <paraID>33D7FED0</paraID>
      <start>2</start>
      <end>3</end>
      <status>unmodified</status>
      <modifiedWord/>
      <trackRevisions>false</trackRevisions>
    </reviewItem>
    <reviewItem>
      <errorID>ecf02967-5ecc-4773-8ee9-24de4d8d6711</errorID>
      <errorWord>)</errorWord>
      <group>L1_Format</group>
      <groupName>格式问题</groupName>
      <ability>L2_HalfPunc</ability>
      <abilityName>全半角检查</abilityName>
      <candidateList>
        <item>）</item>
      </candidateList>
      <explain>文本全半角错误。</explain>
      <paraID>33D7FED0</paraID>
      <start>8</start>
      <end>9</end>
      <status>unmodified</status>
      <modifiedWord/>
      <trackRevisions>false</trackRevisions>
    </reviewItem>
    <reviewItem>
      <errorID>2422a474-edaf-4828-be96-15086fdacd60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23891CFC</paraID>
      <start>0</start>
      <end>2</end>
      <status>unmodified</status>
      <modifiedWord/>
      <trackRevisions>false</trackRevisions>
    </reviewItem>
    <reviewItem>
      <errorID>3594e742-1141-4d19-86b0-541294b134fe</errorID>
      <errorWord>(</errorWord>
      <group>L1_Format</group>
      <groupName>格式问题</groupName>
      <ability>L2_HalfPunc</ability>
      <abilityName>全半角检查</abilityName>
      <candidateList>
        <item>（</item>
      </candidateList>
      <explain>文本全半角错误。</explain>
      <paraID>23891CFC</paraID>
      <start>2</start>
      <end>3</end>
      <status>unmodified</status>
      <modifiedWord/>
      <trackRevisions>false</trackRevisions>
    </reviewItem>
    <reviewItem>
      <errorID>55bb068a-4d30-4a13-8a0a-46cd1bd35f95</errorID>
      <errorWord>)</errorWord>
      <group>L1_Format</group>
      <groupName>格式问题</groupName>
      <ability>L2_HalfPunc</ability>
      <abilityName>全半角检查</abilityName>
      <candidateList>
        <item>）</item>
      </candidateList>
      <explain>文本全半角错误。</explain>
      <paraID>23891CFC</paraID>
      <start>14</start>
      <end>15</end>
      <status>unmodified</status>
      <modifiedWord/>
      <trackRevisions>false</trackRevisions>
    </reviewItem>
    <reviewItem>
      <errorID>7b866ff1-9425-4b79-bada-ae8427120004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3B411381</paraID>
      <start>0</start>
      <end>2</end>
      <status>unmodified</status>
      <modifiedWord/>
      <trackRevisions>false</trackRevisions>
    </reviewItem>
    <reviewItem>
      <errorID>7cc76d97-5ce7-49eb-8667-72de6e928876</errorID>
      <errorWord>(</errorWord>
      <group>L1_Format</group>
      <groupName>格式问题</groupName>
      <ability>L2_HalfPunc</ability>
      <abilityName>全半角检查</abilityName>
      <candidateList>
        <item>（</item>
      </candidateList>
      <explain>文本全半角错误。</explain>
      <paraID>3B411381</paraID>
      <start>2</start>
      <end>3</end>
      <status>unmodified</status>
      <modifiedWord/>
      <trackRevisions>false</trackRevisions>
    </reviewItem>
    <reviewItem>
      <errorID>8c211801-4349-45cd-8cc7-52f921508508</errorID>
      <errorWord>)</errorWord>
      <group>L1_Format</group>
      <groupName>格式问题</groupName>
      <ability>L2_HalfPunc</ability>
      <abilityName>全半角检查</abilityName>
      <candidateList>
        <item>）</item>
      </candidateList>
      <explain>文本全半角错误。</explain>
      <paraID>3B411381</paraID>
      <start>5</start>
      <end>6</end>
      <status>unmodified</status>
      <modifiedWord/>
      <trackRevisions>false</trackRevisions>
    </reviewItem>
    <reviewItem>
      <errorID>2dfa6691-9856-40fd-b172-9612f15bba6b</errorID>
      <errorWord>(</errorWord>
      <group>L1_Format</group>
      <groupName>格式问题</groupName>
      <ability>L2_HalfPunc</ability>
      <abilityName>全半角检查</abilityName>
      <candidateList>
        <item>（</item>
      </candidateList>
      <explain>文本全半角错误。</explain>
      <paraID>7B309AF1</paraID>
      <start>2</start>
      <end>3</end>
      <status>unmodified</status>
      <modifiedWord/>
      <trackRevisions>false</trackRevisions>
    </reviewItem>
    <reviewItem>
      <errorID>1cf19215-b43d-45d7-a2a5-270e76886d38</errorID>
      <errorWord>)</errorWord>
      <group>L1_Format</group>
      <groupName>格式问题</groupName>
      <ability>L2_HalfPunc</ability>
      <abilityName>全半角检查</abilityName>
      <candidateList>
        <item>）</item>
      </candidateList>
      <explain>文本全半角错误。</explain>
      <paraID>7B309AF1</paraID>
      <start>6</start>
      <end>7</end>
      <status>unmodified</status>
      <modifiedWord/>
      <trackRevisions>false</trackRevisions>
    </reviewItem>
    <reviewItem>
      <errorID>74b77e89-92cd-4a2b-8fbf-f468ad8b8757</errorID>
      <errorWord>(</errorWord>
      <group>L1_Format</group>
      <groupName>格式问题</groupName>
      <ability>L2_HalfPunc</ability>
      <abilityName>全半角检查</abilityName>
      <candidateList>
        <item>（</item>
      </candidateList>
      <explain>文本全半角错误。</explain>
      <paraID>68BA3CAD</paraID>
      <start>2</start>
      <end>3</end>
      <status>unmodified</status>
      <modifiedWord/>
      <trackRevisions>false</trackRevisions>
    </reviewItem>
    <reviewItem>
      <errorID>ba525e73-1da6-4f87-a05d-0fc2656362c5</errorID>
      <errorWord>)</errorWord>
      <group>L1_Format</group>
      <groupName>格式问题</groupName>
      <ability>L2_HalfPunc</ability>
      <abilityName>全半角检查</abilityName>
      <candidateList>
        <item>）</item>
      </candidateList>
      <explain>文本全半角错误。</explain>
      <paraID>68BA3CAD</paraID>
      <start>8</start>
      <end>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8d8765-6df6-4295-9d8a-464467a3f81d}">
  <ds:schemaRefs/>
</ds:datastoreItem>
</file>

<file path=docProps/app.xml><?xml version="1.0" encoding="utf-8"?>
<Properties xmlns="http://schemas.openxmlformats.org/officeDocument/2006/extended-properties" xmlns:vt="http://schemas.openxmlformats.org/officeDocument/2006/docPropsVTypes">
  <Template>Normal.dotm</Template>
  <Pages>67</Pages>
  <Words>15349</Words>
  <Characters>16486</Characters>
  <Lines>0</Lines>
  <Paragraphs>0</Paragraphs>
  <TotalTime>8</TotalTime>
  <ScaleCrop>false</ScaleCrop>
  <LinksUpToDate>false</LinksUpToDate>
  <CharactersWithSpaces>16821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2022-11-12T06:53:00Z</dcterms:created>
  <dc:creator>Administrator</dc:creator>
  <cp:lastModifiedBy>wtt</cp:lastModifiedBy>
  <dcterms:modified xsi:type="dcterms:W3CDTF">2026-04-24T01:50:06Z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0E3A9EFF6304426BB4A46D6BD230649E_13</vt:lpwstr>
  </property>
  <property fmtid="{D5CDD505-2E9C-101B-9397-08002B2CF9AE}" pid="4" name="KSOTemplateDocerSaveRecord">
    <vt:lpwstr>eyJoZGlkIjoiZjVkMWI5NmJkY2NmMGY0OTQ5Nzc4N2Y2NTg3ZWU1ZTciLCJ1c2VySWQiOiIxMzcwOTI4MzE3In0=</vt:lpwstr>
  </property>
</Properties>
</file>